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81" w:type="dxa"/>
        <w:jc w:val="center"/>
        <w:tblCellMar>
          <w:left w:w="0" w:type="dxa"/>
          <w:right w:w="0" w:type="dxa"/>
        </w:tblCellMar>
        <w:tblLook w:val="04A0" w:firstRow="1" w:lastRow="0" w:firstColumn="1" w:lastColumn="0" w:noHBand="0" w:noVBand="1"/>
      </w:tblPr>
      <w:tblGrid>
        <w:gridCol w:w="9481"/>
      </w:tblGrid>
      <w:tr w:rsidR="00B57B0D" w14:paraId="00E3304D" w14:textId="77777777" w:rsidTr="00B57B0D">
        <w:trPr>
          <w:trHeight w:val="799"/>
          <w:jc w:val="center"/>
        </w:trPr>
        <w:tc>
          <w:tcPr>
            <w:tcW w:w="9481" w:type="dxa"/>
            <w:tcMar>
              <w:top w:w="0" w:type="dxa"/>
              <w:left w:w="108" w:type="dxa"/>
              <w:bottom w:w="0" w:type="dxa"/>
              <w:right w:w="108" w:type="dxa"/>
            </w:tcMar>
          </w:tcPr>
          <w:p w14:paraId="18FB9428" w14:textId="2688D2D7" w:rsidR="00712223" w:rsidRPr="00BD69AD" w:rsidRDefault="00D43DC3" w:rsidP="00712223">
            <w:pPr>
              <w:rPr>
                <w:b/>
                <w:bCs/>
                <w:i/>
                <w:iCs/>
                <w:noProof/>
              </w:rPr>
            </w:pPr>
            <w:r w:rsidRPr="00BD69AD">
              <w:rPr>
                <w:noProof/>
              </w:rPr>
              <w:drawing>
                <wp:anchor distT="0" distB="0" distL="114300" distR="114300" simplePos="0" relativeHeight="251657728" behindDoc="0" locked="0" layoutInCell="1" allowOverlap="1" wp14:anchorId="19880B28" wp14:editId="37FE0168">
                  <wp:simplePos x="0" y="0"/>
                  <wp:positionH relativeFrom="column">
                    <wp:posOffset>5080635</wp:posOffset>
                  </wp:positionH>
                  <wp:positionV relativeFrom="paragraph">
                    <wp:posOffset>539115</wp:posOffset>
                  </wp:positionV>
                  <wp:extent cx="1464945" cy="459105"/>
                  <wp:effectExtent l="0" t="0" r="0" b="0"/>
                  <wp:wrapNone/>
                  <wp:docPr id="4" name="Imagen 42" descr="Enlaces de interés - Junta de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Enlaces de interés - Junta de Andalucía"/>
                          <pic:cNvPicPr>
                            <a:picLocks noChangeAspect="1" noChangeArrowheads="1"/>
                          </pic:cNvPicPr>
                        </pic:nvPicPr>
                        <pic:blipFill>
                          <a:blip r:embed="rId6">
                            <a:extLst>
                              <a:ext uri="{28A0092B-C50C-407E-A947-70E740481C1C}">
                                <a14:useLocalDpi xmlns:a14="http://schemas.microsoft.com/office/drawing/2010/main" val="0"/>
                              </a:ext>
                            </a:extLst>
                          </a:blip>
                          <a:srcRect t="30321" b="28723"/>
                          <a:stretch>
                            <a:fillRect/>
                          </a:stretch>
                        </pic:blipFill>
                        <pic:spPr bwMode="auto">
                          <a:xfrm>
                            <a:off x="0" y="0"/>
                            <a:ext cx="1464945"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9AD">
              <w:rPr>
                <w:rFonts w:cs="Calibri"/>
                <w:b/>
                <w:noProof/>
                <w:sz w:val="56"/>
                <w:szCs w:val="56"/>
                <w:lang w:eastAsia="es-ES"/>
              </w:rPr>
              <w:drawing>
                <wp:inline distT="0" distB="0" distL="0" distR="0" wp14:anchorId="1320BFB2" wp14:editId="16D4B728">
                  <wp:extent cx="1409700" cy="518160"/>
                  <wp:effectExtent l="0" t="0" r="0" b="0"/>
                  <wp:docPr id="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
                            <a:extLst>
                              <a:ext uri="{28A0092B-C50C-407E-A947-70E740481C1C}">
                                <a14:useLocalDpi xmlns:a14="http://schemas.microsoft.com/office/drawing/2010/main" val="0"/>
                              </a:ext>
                            </a:extLst>
                          </a:blip>
                          <a:srcRect r="47514"/>
                          <a:stretch>
                            <a:fillRect/>
                          </a:stretch>
                        </pic:blipFill>
                        <pic:spPr bwMode="auto">
                          <a:xfrm>
                            <a:off x="0" y="0"/>
                            <a:ext cx="1409700" cy="518160"/>
                          </a:xfrm>
                          <a:prstGeom prst="rect">
                            <a:avLst/>
                          </a:prstGeom>
                          <a:noFill/>
                          <a:ln>
                            <a:noFill/>
                          </a:ln>
                        </pic:spPr>
                      </pic:pic>
                    </a:graphicData>
                  </a:graphic>
                </wp:inline>
              </w:drawing>
            </w:r>
            <w:r w:rsidRPr="00BD69AD">
              <w:rPr>
                <w:rFonts w:cs="Calibri"/>
                <w:b/>
                <w:noProof/>
                <w:sz w:val="56"/>
                <w:szCs w:val="56"/>
                <w:lang w:eastAsia="es-ES"/>
              </w:rPr>
              <w:drawing>
                <wp:inline distT="0" distB="0" distL="0" distR="0" wp14:anchorId="6A66D20C" wp14:editId="4B3BB0E4">
                  <wp:extent cx="1691640" cy="1043940"/>
                  <wp:effectExtent l="0" t="0" r="0" b="0"/>
                  <wp:docPr id="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043940"/>
                          </a:xfrm>
                          <a:prstGeom prst="rect">
                            <a:avLst/>
                          </a:prstGeom>
                          <a:noFill/>
                          <a:ln>
                            <a:noFill/>
                          </a:ln>
                        </pic:spPr>
                      </pic:pic>
                    </a:graphicData>
                  </a:graphic>
                </wp:inline>
              </w:drawing>
            </w:r>
            <w:r w:rsidRPr="00BD69AD">
              <w:rPr>
                <w:b/>
                <w:bCs/>
                <w:i/>
                <w:iCs/>
                <w:noProof/>
              </w:rPr>
              <w:drawing>
                <wp:inline distT="0" distB="0" distL="0" distR="0" wp14:anchorId="05951405" wp14:editId="26863A95">
                  <wp:extent cx="1805940" cy="4800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5940" cy="480060"/>
                          </a:xfrm>
                          <a:prstGeom prst="rect">
                            <a:avLst/>
                          </a:prstGeom>
                          <a:noFill/>
                          <a:ln>
                            <a:noFill/>
                          </a:ln>
                        </pic:spPr>
                      </pic:pic>
                    </a:graphicData>
                  </a:graphic>
                </wp:inline>
              </w:drawing>
            </w:r>
          </w:p>
          <w:p w14:paraId="066F8F90" w14:textId="77777777" w:rsidR="00B57B0D" w:rsidRPr="00BD69AD" w:rsidRDefault="00B57B0D" w:rsidP="00F97B52">
            <w:pPr>
              <w:jc w:val="center"/>
            </w:pPr>
          </w:p>
        </w:tc>
      </w:tr>
      <w:tr w:rsidR="00B57B0D" w14:paraId="4AD8EEC9" w14:textId="77777777" w:rsidTr="00B57B0D">
        <w:trPr>
          <w:trHeight w:val="126"/>
          <w:jc w:val="center"/>
        </w:trPr>
        <w:tc>
          <w:tcPr>
            <w:tcW w:w="9481" w:type="dxa"/>
            <w:tcBorders>
              <w:top w:val="nil"/>
              <w:left w:val="nil"/>
              <w:bottom w:val="single" w:sz="8" w:space="0" w:color="D9D9D9"/>
              <w:right w:val="nil"/>
            </w:tcBorders>
            <w:shd w:val="clear" w:color="auto" w:fill="F2F2F2"/>
            <w:tcMar>
              <w:top w:w="0" w:type="dxa"/>
              <w:left w:w="108" w:type="dxa"/>
              <w:bottom w:w="0" w:type="dxa"/>
              <w:right w:w="108" w:type="dxa"/>
            </w:tcMar>
            <w:hideMark/>
          </w:tcPr>
          <w:p w14:paraId="26C0BB2A" w14:textId="77777777" w:rsidR="00B57B0D" w:rsidRDefault="00B57B0D">
            <w:pPr>
              <w:jc w:val="center"/>
              <w:rPr>
                <w:b/>
                <w:bCs/>
                <w:color w:val="1F497D"/>
                <w:sz w:val="36"/>
                <w:szCs w:val="36"/>
              </w:rPr>
            </w:pPr>
            <w:r>
              <w:rPr>
                <w:b/>
                <w:bCs/>
                <w:color w:val="000000"/>
                <w:sz w:val="36"/>
                <w:szCs w:val="36"/>
              </w:rPr>
              <w:t>NOTA DE PRENSA</w:t>
            </w:r>
          </w:p>
        </w:tc>
      </w:tr>
      <w:tr w:rsidR="00D332D4" w14:paraId="56820810" w14:textId="77777777" w:rsidTr="00B57B0D">
        <w:trPr>
          <w:trHeight w:val="126"/>
          <w:jc w:val="center"/>
        </w:trPr>
        <w:tc>
          <w:tcPr>
            <w:tcW w:w="9481" w:type="dxa"/>
            <w:tcMar>
              <w:top w:w="0" w:type="dxa"/>
              <w:left w:w="108" w:type="dxa"/>
              <w:bottom w:w="0" w:type="dxa"/>
              <w:right w:w="108" w:type="dxa"/>
            </w:tcMar>
            <w:hideMark/>
          </w:tcPr>
          <w:p w14:paraId="7F4D60A8" w14:textId="7B6BF425" w:rsidR="00D332D4" w:rsidRPr="008310B6" w:rsidRDefault="00FD5F6B" w:rsidP="006E3C50">
            <w:pPr>
              <w:spacing w:line="240" w:lineRule="auto"/>
              <w:ind w:left="357"/>
              <w:jc w:val="center"/>
              <w:rPr>
                <w:rFonts w:ascii="Verdana" w:hAnsi="Verdana"/>
                <w:b/>
                <w:color w:val="00B050"/>
                <w:sz w:val="30"/>
                <w:szCs w:val="30"/>
              </w:rPr>
            </w:pPr>
            <w:r w:rsidRPr="00BD69AD">
              <w:rPr>
                <w:rFonts w:ascii="Verdana" w:hAnsi="Verdana"/>
                <w:b/>
                <w:color w:val="00B050"/>
                <w:sz w:val="30"/>
                <w:szCs w:val="30"/>
              </w:rPr>
              <w:t>Más de</w:t>
            </w:r>
            <w:r>
              <w:rPr>
                <w:rFonts w:ascii="Verdana" w:hAnsi="Verdana"/>
                <w:b/>
                <w:color w:val="00B050"/>
                <w:sz w:val="30"/>
                <w:szCs w:val="30"/>
              </w:rPr>
              <w:t xml:space="preserve"> </w:t>
            </w:r>
            <w:r w:rsidR="006E3C50">
              <w:rPr>
                <w:rFonts w:ascii="Verdana" w:hAnsi="Verdana"/>
                <w:b/>
                <w:color w:val="00B050"/>
                <w:sz w:val="30"/>
                <w:szCs w:val="30"/>
              </w:rPr>
              <w:t xml:space="preserve">250.000 visitantes han visto </w:t>
            </w:r>
            <w:r w:rsidR="00712223">
              <w:rPr>
                <w:rFonts w:ascii="Verdana" w:hAnsi="Verdana"/>
                <w:b/>
                <w:color w:val="00B050"/>
                <w:sz w:val="30"/>
                <w:szCs w:val="30"/>
              </w:rPr>
              <w:t>“I+P Innovando en Prevención”</w:t>
            </w:r>
            <w:r w:rsidR="006E3C50">
              <w:rPr>
                <w:rFonts w:ascii="Verdana" w:hAnsi="Verdana"/>
                <w:b/>
                <w:color w:val="00B050"/>
                <w:sz w:val="30"/>
                <w:szCs w:val="30"/>
              </w:rPr>
              <w:t>, la exposición</w:t>
            </w:r>
            <w:r w:rsidR="00712223">
              <w:rPr>
                <w:rFonts w:ascii="Verdana" w:hAnsi="Verdana"/>
                <w:b/>
                <w:color w:val="00B050"/>
                <w:sz w:val="30"/>
                <w:szCs w:val="30"/>
              </w:rPr>
              <w:t xml:space="preserve"> </w:t>
            </w:r>
            <w:r w:rsidR="006E3C50">
              <w:rPr>
                <w:rFonts w:ascii="Verdana" w:hAnsi="Verdana"/>
                <w:b/>
                <w:color w:val="00B050"/>
                <w:sz w:val="30"/>
                <w:szCs w:val="30"/>
              </w:rPr>
              <w:t xml:space="preserve">sobre </w:t>
            </w:r>
            <w:r w:rsidR="00712223">
              <w:rPr>
                <w:rFonts w:ascii="Verdana" w:hAnsi="Verdana"/>
                <w:b/>
                <w:color w:val="00B050"/>
                <w:sz w:val="30"/>
                <w:szCs w:val="30"/>
              </w:rPr>
              <w:t>avances técnicos que salva</w:t>
            </w:r>
            <w:r w:rsidR="006E3C50">
              <w:rPr>
                <w:rFonts w:ascii="Verdana" w:hAnsi="Verdana"/>
                <w:b/>
                <w:color w:val="00B050"/>
                <w:sz w:val="30"/>
                <w:szCs w:val="30"/>
              </w:rPr>
              <w:t xml:space="preserve">n vidas </w:t>
            </w:r>
          </w:p>
        </w:tc>
      </w:tr>
      <w:tr w:rsidR="00B57B0D" w14:paraId="18857246" w14:textId="77777777" w:rsidTr="00B57B0D">
        <w:trPr>
          <w:trHeight w:val="126"/>
          <w:jc w:val="center"/>
        </w:trPr>
        <w:tc>
          <w:tcPr>
            <w:tcW w:w="9481" w:type="dxa"/>
            <w:tcBorders>
              <w:top w:val="nil"/>
              <w:left w:val="nil"/>
              <w:bottom w:val="single" w:sz="8" w:space="0" w:color="D9D9D9"/>
              <w:right w:val="nil"/>
            </w:tcBorders>
            <w:tcMar>
              <w:top w:w="0" w:type="dxa"/>
              <w:left w:w="108" w:type="dxa"/>
              <w:bottom w:w="0" w:type="dxa"/>
              <w:right w:w="108" w:type="dxa"/>
            </w:tcMar>
            <w:hideMark/>
          </w:tcPr>
          <w:p w14:paraId="557C318B" w14:textId="77777777" w:rsidR="00B57B0D" w:rsidRDefault="00B57B0D">
            <w:pPr>
              <w:rPr>
                <w:rFonts w:ascii="Verdana" w:hAnsi="Verdana"/>
                <w:b/>
                <w:color w:val="00B050"/>
                <w:sz w:val="28"/>
                <w:szCs w:val="28"/>
              </w:rPr>
            </w:pPr>
          </w:p>
        </w:tc>
      </w:tr>
      <w:tr w:rsidR="00B57B0D" w14:paraId="54918B35" w14:textId="77777777" w:rsidTr="00B57B0D">
        <w:trPr>
          <w:trHeight w:val="8970"/>
          <w:jc w:val="center"/>
        </w:trPr>
        <w:tc>
          <w:tcPr>
            <w:tcW w:w="9481" w:type="dxa"/>
            <w:tcMar>
              <w:top w:w="0" w:type="dxa"/>
              <w:left w:w="108" w:type="dxa"/>
              <w:bottom w:w="0" w:type="dxa"/>
              <w:right w:w="108" w:type="dxa"/>
            </w:tcMar>
          </w:tcPr>
          <w:p w14:paraId="527D9390" w14:textId="0C48AFD5" w:rsidR="00B57B0D" w:rsidRDefault="00BD69AD" w:rsidP="00EF52F6">
            <w:pPr>
              <w:ind w:left="360"/>
              <w:jc w:val="both"/>
              <w:rPr>
                <w:rFonts w:ascii="Verdana" w:hAnsi="Verdana"/>
                <w:sz w:val="24"/>
                <w:szCs w:val="24"/>
              </w:rPr>
            </w:pPr>
            <w:r>
              <w:rPr>
                <w:rFonts w:ascii="Verdana" w:hAnsi="Verdana"/>
                <w:b/>
                <w:bCs/>
                <w:color w:val="FF7F50"/>
                <w:sz w:val="24"/>
                <w:szCs w:val="24"/>
              </w:rPr>
              <w:t>2</w:t>
            </w:r>
            <w:r w:rsidR="00BA3D88">
              <w:rPr>
                <w:rFonts w:ascii="Verdana" w:hAnsi="Verdana"/>
                <w:b/>
                <w:bCs/>
                <w:color w:val="FF7F50"/>
                <w:sz w:val="24"/>
                <w:szCs w:val="24"/>
              </w:rPr>
              <w:t>1</w:t>
            </w:r>
            <w:r>
              <w:rPr>
                <w:rFonts w:ascii="Verdana" w:hAnsi="Verdana"/>
                <w:b/>
                <w:bCs/>
                <w:color w:val="FF7F50"/>
                <w:sz w:val="24"/>
                <w:szCs w:val="24"/>
              </w:rPr>
              <w:t xml:space="preserve"> </w:t>
            </w:r>
            <w:r w:rsidR="00712223">
              <w:rPr>
                <w:rFonts w:ascii="Verdana" w:hAnsi="Verdana"/>
                <w:b/>
                <w:bCs/>
                <w:color w:val="FF7F50"/>
                <w:sz w:val="24"/>
                <w:szCs w:val="24"/>
              </w:rPr>
              <w:t>d</w:t>
            </w:r>
            <w:r w:rsidR="00B57B0D">
              <w:rPr>
                <w:rFonts w:ascii="Verdana" w:hAnsi="Verdana"/>
                <w:b/>
                <w:bCs/>
                <w:color w:val="FF7F50"/>
                <w:sz w:val="24"/>
                <w:szCs w:val="24"/>
              </w:rPr>
              <w:t xml:space="preserve">e </w:t>
            </w:r>
            <w:r w:rsidR="00DB7D73">
              <w:rPr>
                <w:rFonts w:ascii="Verdana" w:hAnsi="Verdana"/>
                <w:b/>
                <w:bCs/>
                <w:color w:val="FF7F50"/>
                <w:sz w:val="24"/>
                <w:szCs w:val="24"/>
              </w:rPr>
              <w:t>junio d</w:t>
            </w:r>
            <w:r w:rsidR="00D332D4">
              <w:rPr>
                <w:rFonts w:ascii="Verdana" w:hAnsi="Verdana"/>
                <w:b/>
                <w:bCs/>
                <w:color w:val="FF7F50"/>
                <w:sz w:val="24"/>
                <w:szCs w:val="24"/>
              </w:rPr>
              <w:t xml:space="preserve">e </w:t>
            </w:r>
            <w:r w:rsidR="00B57B0D">
              <w:rPr>
                <w:rFonts w:ascii="Verdana" w:hAnsi="Verdana"/>
                <w:b/>
                <w:bCs/>
                <w:color w:val="FF7F50"/>
                <w:sz w:val="24"/>
                <w:szCs w:val="24"/>
              </w:rPr>
              <w:t>202</w:t>
            </w:r>
            <w:r w:rsidR="006E3C50">
              <w:rPr>
                <w:rFonts w:ascii="Verdana" w:hAnsi="Verdana"/>
                <w:b/>
                <w:bCs/>
                <w:color w:val="FF7F50"/>
                <w:sz w:val="24"/>
                <w:szCs w:val="24"/>
              </w:rPr>
              <w:t>4</w:t>
            </w:r>
            <w:r w:rsidR="00B57B0D">
              <w:rPr>
                <w:rFonts w:ascii="Verdana" w:hAnsi="Verdana"/>
                <w:sz w:val="24"/>
                <w:szCs w:val="24"/>
              </w:rPr>
              <w:t xml:space="preserve"> </w:t>
            </w:r>
          </w:p>
          <w:p w14:paraId="54118E61" w14:textId="77777777" w:rsidR="00F97FEE" w:rsidRPr="00F97FEE" w:rsidRDefault="008310B6" w:rsidP="006901CE">
            <w:pPr>
              <w:numPr>
                <w:ilvl w:val="0"/>
                <w:numId w:val="10"/>
              </w:numPr>
              <w:spacing w:before="240" w:after="0" w:line="240" w:lineRule="auto"/>
              <w:ind w:left="400"/>
              <w:jc w:val="both"/>
              <w:rPr>
                <w:rFonts w:eastAsia="Times New Roman"/>
                <w:lang w:eastAsia="es-ES"/>
              </w:rPr>
            </w:pPr>
            <w:r w:rsidRPr="00711663">
              <w:rPr>
                <w:rFonts w:ascii="Verdana" w:hAnsi="Verdana"/>
                <w:b/>
              </w:rPr>
              <w:t>El</w:t>
            </w:r>
            <w:r w:rsidR="00712223" w:rsidRPr="00711663">
              <w:rPr>
                <w:rFonts w:ascii="Verdana" w:hAnsi="Verdana"/>
                <w:b/>
                <w:bCs/>
              </w:rPr>
              <w:t xml:space="preserve"> Parque de la Ciencias</w:t>
            </w:r>
            <w:r w:rsidR="006E3C50" w:rsidRPr="00711663">
              <w:rPr>
                <w:rFonts w:ascii="Verdana" w:hAnsi="Verdana"/>
                <w:b/>
                <w:bCs/>
              </w:rPr>
              <w:t xml:space="preserve"> ha prorrogado </w:t>
            </w:r>
            <w:r w:rsidR="00F97FEE">
              <w:rPr>
                <w:rFonts w:ascii="Verdana" w:hAnsi="Verdana"/>
                <w:b/>
                <w:bCs/>
              </w:rPr>
              <w:t xml:space="preserve">hasta el mes de noviembre </w:t>
            </w:r>
            <w:r w:rsidR="006E3C50" w:rsidRPr="00711663">
              <w:rPr>
                <w:rFonts w:ascii="Verdana" w:hAnsi="Verdana"/>
                <w:b/>
                <w:bCs/>
              </w:rPr>
              <w:t xml:space="preserve">la exposición </w:t>
            </w:r>
            <w:r w:rsidR="00712223" w:rsidRPr="00711663">
              <w:rPr>
                <w:rFonts w:ascii="Verdana" w:hAnsi="Verdana"/>
                <w:b/>
                <w:i/>
                <w:iCs/>
              </w:rPr>
              <w:t>I+P Innovando en Prevención</w:t>
            </w:r>
            <w:r w:rsidR="00712223" w:rsidRPr="00711663">
              <w:rPr>
                <w:rFonts w:ascii="Verdana" w:hAnsi="Verdana"/>
                <w:b/>
                <w:bCs/>
              </w:rPr>
              <w:t>, muestra impulsada por la Fundación AXA, Fraternidad-Muprespa y el Instituto Andaluz de Prevención de Riesgos Laborales de la Junta de Andalucía</w:t>
            </w:r>
          </w:p>
          <w:p w14:paraId="16DF85CA" w14:textId="73D0D95F" w:rsidR="00711663" w:rsidRPr="00711663" w:rsidRDefault="00F97FEE" w:rsidP="006901CE">
            <w:pPr>
              <w:numPr>
                <w:ilvl w:val="0"/>
                <w:numId w:val="10"/>
              </w:numPr>
              <w:spacing w:before="240" w:after="0" w:line="240" w:lineRule="auto"/>
              <w:ind w:left="400"/>
              <w:jc w:val="both"/>
              <w:rPr>
                <w:rFonts w:eastAsia="Times New Roman"/>
                <w:lang w:eastAsia="es-ES"/>
              </w:rPr>
            </w:pPr>
            <w:r>
              <w:rPr>
                <w:rFonts w:ascii="Verdana" w:hAnsi="Verdana"/>
                <w:b/>
                <w:bCs/>
              </w:rPr>
              <w:t xml:space="preserve">La muestra se </w:t>
            </w:r>
            <w:r w:rsidR="006E3C50" w:rsidRPr="00711663">
              <w:rPr>
                <w:rFonts w:ascii="Verdana" w:hAnsi="Verdana"/>
                <w:b/>
                <w:bCs/>
              </w:rPr>
              <w:t>centra</w:t>
            </w:r>
            <w:r>
              <w:rPr>
                <w:rFonts w:ascii="Verdana" w:hAnsi="Verdana"/>
                <w:b/>
                <w:bCs/>
              </w:rPr>
              <w:t xml:space="preserve"> e</w:t>
            </w:r>
            <w:r w:rsidR="006E3C50" w:rsidRPr="00711663">
              <w:rPr>
                <w:rFonts w:ascii="Verdana" w:hAnsi="Verdana"/>
                <w:b/>
                <w:bCs/>
              </w:rPr>
              <w:t xml:space="preserve">n </w:t>
            </w:r>
            <w:r w:rsidR="00712223" w:rsidRPr="00711663">
              <w:rPr>
                <w:rFonts w:ascii="Verdana" w:hAnsi="Verdana"/>
                <w:b/>
                <w:bCs/>
              </w:rPr>
              <w:t xml:space="preserve">algunos </w:t>
            </w:r>
            <w:r w:rsidR="006E3C50" w:rsidRPr="00711663">
              <w:rPr>
                <w:rFonts w:ascii="Verdana" w:hAnsi="Verdana"/>
                <w:b/>
                <w:bCs/>
              </w:rPr>
              <w:t xml:space="preserve">importantes </w:t>
            </w:r>
            <w:r w:rsidR="00712223" w:rsidRPr="00711663">
              <w:rPr>
                <w:rFonts w:ascii="Verdana" w:hAnsi="Verdana"/>
                <w:b/>
                <w:bCs/>
              </w:rPr>
              <w:t xml:space="preserve">avances técnicos </w:t>
            </w:r>
            <w:r w:rsidR="006E3C50" w:rsidRPr="00711663">
              <w:rPr>
                <w:rFonts w:ascii="Verdana" w:hAnsi="Verdana"/>
                <w:b/>
                <w:bCs/>
              </w:rPr>
              <w:t xml:space="preserve">que han evitado </w:t>
            </w:r>
            <w:r w:rsidR="00712223" w:rsidRPr="00711663">
              <w:rPr>
                <w:rFonts w:ascii="Verdana" w:hAnsi="Verdana"/>
                <w:b/>
                <w:bCs/>
              </w:rPr>
              <w:t xml:space="preserve">accidentes e </w:t>
            </w:r>
            <w:r w:rsidR="00FD5F6B" w:rsidRPr="00711663">
              <w:rPr>
                <w:rFonts w:ascii="Verdana" w:hAnsi="Verdana"/>
                <w:b/>
                <w:bCs/>
              </w:rPr>
              <w:t>incrementado</w:t>
            </w:r>
            <w:r w:rsidR="00712223" w:rsidRPr="00711663">
              <w:rPr>
                <w:rFonts w:ascii="Verdana" w:hAnsi="Verdana"/>
                <w:b/>
                <w:bCs/>
              </w:rPr>
              <w:t xml:space="preserve"> la seguridad en el entorno laboral y en la vida cotidiana de las personas</w:t>
            </w:r>
          </w:p>
          <w:p w14:paraId="5DA7CE42" w14:textId="0972DEF1" w:rsidR="008310B6" w:rsidRPr="00711663" w:rsidRDefault="00F97FEE" w:rsidP="006901CE">
            <w:pPr>
              <w:numPr>
                <w:ilvl w:val="0"/>
                <w:numId w:val="10"/>
              </w:numPr>
              <w:spacing w:before="240" w:after="0" w:line="240" w:lineRule="auto"/>
              <w:ind w:left="400"/>
              <w:jc w:val="both"/>
              <w:rPr>
                <w:rFonts w:eastAsia="Times New Roman"/>
                <w:lang w:eastAsia="es-ES"/>
              </w:rPr>
            </w:pPr>
            <w:hyperlink r:id="rId11" w:history="1">
              <w:r w:rsidR="00C90169" w:rsidRPr="00711663">
                <w:rPr>
                  <w:rStyle w:val="Hipervnculo"/>
                  <w:rFonts w:ascii="Verdana" w:hAnsi="Verdana"/>
                  <w:b/>
                  <w:bCs/>
                </w:rPr>
                <w:t>Entrevista</w:t>
              </w:r>
            </w:hyperlink>
            <w:r w:rsidR="00C90169" w:rsidRPr="00711663">
              <w:rPr>
                <w:rFonts w:ascii="Verdana" w:hAnsi="Verdana"/>
                <w:b/>
                <w:bCs/>
              </w:rPr>
              <w:t xml:space="preserve"> a Antonio José Millán, comisario de la Exposición </w:t>
            </w:r>
          </w:p>
          <w:p w14:paraId="6101B29B" w14:textId="77777777" w:rsidR="00EE318B" w:rsidRDefault="00EE318B" w:rsidP="00B159E8">
            <w:pPr>
              <w:pStyle w:val="NormalWeb"/>
              <w:shd w:val="clear" w:color="auto" w:fill="FFFFFF"/>
              <w:spacing w:before="0" w:beforeAutospacing="0" w:after="0" w:afterAutospacing="0"/>
              <w:jc w:val="both"/>
              <w:rPr>
                <w:rFonts w:ascii="Verdana" w:eastAsia="Calibri" w:hAnsi="Verdana"/>
                <w:bCs/>
                <w:sz w:val="22"/>
                <w:szCs w:val="22"/>
                <w:lang w:eastAsia="en-US"/>
              </w:rPr>
            </w:pPr>
          </w:p>
          <w:p w14:paraId="09A0ABF2" w14:textId="6C7BB5FE" w:rsidR="00B159E8" w:rsidRPr="00354F2D" w:rsidRDefault="00191DD0" w:rsidP="00B159E8">
            <w:pPr>
              <w:pStyle w:val="NormalWeb"/>
              <w:shd w:val="clear" w:color="auto" w:fill="FFFFFF"/>
              <w:spacing w:before="0" w:beforeAutospacing="0" w:after="0" w:afterAutospacing="0"/>
              <w:jc w:val="both"/>
              <w:rPr>
                <w:rFonts w:ascii="Verdana" w:eastAsia="Calibri" w:hAnsi="Verdana"/>
                <w:bCs/>
                <w:sz w:val="22"/>
                <w:szCs w:val="22"/>
                <w:lang w:eastAsia="en-US"/>
              </w:rPr>
            </w:pPr>
            <w:r w:rsidRPr="00354F2D">
              <w:rPr>
                <w:rFonts w:ascii="Verdana" w:eastAsia="Calibri" w:hAnsi="Verdana"/>
                <w:bCs/>
                <w:sz w:val="22"/>
                <w:szCs w:val="22"/>
                <w:lang w:eastAsia="en-US"/>
              </w:rPr>
              <w:t xml:space="preserve">Ya son más de 250.000 las </w:t>
            </w:r>
            <w:r w:rsidR="002A5442" w:rsidRPr="00354F2D">
              <w:rPr>
                <w:rFonts w:ascii="Verdana" w:eastAsia="Calibri" w:hAnsi="Verdana"/>
                <w:bCs/>
                <w:sz w:val="22"/>
                <w:szCs w:val="22"/>
                <w:lang w:eastAsia="en-US"/>
              </w:rPr>
              <w:t>personas que han visitado</w:t>
            </w:r>
            <w:r w:rsidR="006D3B82" w:rsidRPr="00354F2D">
              <w:rPr>
                <w:rFonts w:ascii="Verdana" w:eastAsia="Calibri" w:hAnsi="Verdana"/>
                <w:bCs/>
                <w:sz w:val="22"/>
                <w:szCs w:val="22"/>
                <w:lang w:eastAsia="en-US"/>
              </w:rPr>
              <w:t xml:space="preserve"> en el Parque de las Ciencias </w:t>
            </w:r>
            <w:r w:rsidR="002A5442" w:rsidRPr="00354F2D">
              <w:rPr>
                <w:rFonts w:ascii="Verdana" w:eastAsia="Calibri" w:hAnsi="Verdana"/>
                <w:bCs/>
                <w:sz w:val="22"/>
                <w:szCs w:val="22"/>
                <w:lang w:eastAsia="en-US"/>
              </w:rPr>
              <w:t xml:space="preserve">la </w:t>
            </w:r>
            <w:r w:rsidR="00BA59B1" w:rsidRPr="00354F2D">
              <w:rPr>
                <w:rFonts w:ascii="Verdana" w:eastAsia="Calibri" w:hAnsi="Verdana"/>
                <w:bCs/>
                <w:sz w:val="22"/>
                <w:szCs w:val="22"/>
                <w:lang w:eastAsia="en-US"/>
              </w:rPr>
              <w:t xml:space="preserve">exposición, </w:t>
            </w:r>
            <w:hyperlink r:id="rId12" w:history="1">
              <w:r w:rsidR="00BA59B1" w:rsidRPr="00354F2D">
                <w:rPr>
                  <w:rStyle w:val="Hipervnculo"/>
                  <w:rFonts w:ascii="Verdana" w:eastAsia="Calibri" w:hAnsi="Verdana"/>
                  <w:bCs/>
                  <w:sz w:val="22"/>
                  <w:szCs w:val="22"/>
                  <w:lang w:eastAsia="en-US"/>
                </w:rPr>
                <w:t>inaugurada a finales del pasado año</w:t>
              </w:r>
            </w:hyperlink>
            <w:r w:rsidR="003E0EB0" w:rsidRPr="00354F2D">
              <w:rPr>
                <w:rFonts w:ascii="Verdana" w:eastAsia="Calibri" w:hAnsi="Verdana"/>
                <w:bCs/>
                <w:sz w:val="22"/>
                <w:szCs w:val="22"/>
                <w:lang w:eastAsia="en-US"/>
              </w:rPr>
              <w:t xml:space="preserve">, </w:t>
            </w:r>
            <w:r w:rsidR="002A5442" w:rsidRPr="00354F2D">
              <w:rPr>
                <w:rFonts w:ascii="Verdana" w:eastAsia="Calibri" w:hAnsi="Verdana"/>
                <w:bCs/>
                <w:sz w:val="22"/>
                <w:szCs w:val="22"/>
                <w:lang w:eastAsia="en-US"/>
              </w:rPr>
              <w:t xml:space="preserve">compuesta por 17 módulos </w:t>
            </w:r>
            <w:r w:rsidR="003E0EB0" w:rsidRPr="00354F2D">
              <w:rPr>
                <w:rFonts w:ascii="Verdana" w:eastAsia="Calibri" w:hAnsi="Verdana"/>
                <w:bCs/>
                <w:sz w:val="22"/>
                <w:szCs w:val="22"/>
                <w:lang w:eastAsia="en-US"/>
              </w:rPr>
              <w:t>que agrupan a</w:t>
            </w:r>
            <w:r w:rsidR="002A5442" w:rsidRPr="00354F2D">
              <w:rPr>
                <w:rFonts w:ascii="Verdana" w:eastAsia="Calibri" w:hAnsi="Verdana"/>
                <w:bCs/>
                <w:sz w:val="22"/>
                <w:szCs w:val="22"/>
                <w:lang w:eastAsia="en-US"/>
              </w:rPr>
              <w:t>vances tecnológicos destinados a mejorar la vida de las personas, vela</w:t>
            </w:r>
            <w:r w:rsidR="003E0EB0" w:rsidRPr="00354F2D">
              <w:rPr>
                <w:rFonts w:ascii="Verdana" w:eastAsia="Calibri" w:hAnsi="Verdana"/>
                <w:bCs/>
                <w:sz w:val="22"/>
                <w:szCs w:val="22"/>
                <w:lang w:eastAsia="en-US"/>
              </w:rPr>
              <w:t>ndo</w:t>
            </w:r>
            <w:r w:rsidR="002A5442" w:rsidRPr="00354F2D">
              <w:rPr>
                <w:rFonts w:ascii="Verdana" w:eastAsia="Calibri" w:hAnsi="Verdana"/>
                <w:bCs/>
                <w:sz w:val="22"/>
                <w:szCs w:val="22"/>
                <w:lang w:eastAsia="en-US"/>
              </w:rPr>
              <w:t xml:space="preserve"> por su seguridad y salud </w:t>
            </w:r>
            <w:r w:rsidR="00C90169" w:rsidRPr="00354F2D">
              <w:rPr>
                <w:rFonts w:ascii="Verdana" w:eastAsia="Calibri" w:hAnsi="Verdana"/>
                <w:bCs/>
                <w:sz w:val="22"/>
                <w:szCs w:val="22"/>
                <w:lang w:eastAsia="en-US"/>
              </w:rPr>
              <w:t xml:space="preserve">para </w:t>
            </w:r>
            <w:r w:rsidR="003E0EB0" w:rsidRPr="00354F2D">
              <w:rPr>
                <w:rFonts w:ascii="Verdana" w:eastAsia="Calibri" w:hAnsi="Verdana"/>
                <w:bCs/>
                <w:sz w:val="22"/>
                <w:szCs w:val="22"/>
                <w:lang w:eastAsia="en-US"/>
              </w:rPr>
              <w:t>evitar accidentes o</w:t>
            </w:r>
            <w:r w:rsidR="002A5442" w:rsidRPr="00354F2D">
              <w:rPr>
                <w:rFonts w:ascii="Verdana" w:eastAsia="Calibri" w:hAnsi="Verdana"/>
                <w:bCs/>
                <w:sz w:val="22"/>
                <w:szCs w:val="22"/>
                <w:lang w:eastAsia="en-US"/>
              </w:rPr>
              <w:t xml:space="preserve"> enfermedades</w:t>
            </w:r>
            <w:r w:rsidR="00B159E8" w:rsidRPr="00354F2D">
              <w:rPr>
                <w:rFonts w:ascii="Verdana" w:eastAsia="Calibri" w:hAnsi="Verdana"/>
                <w:bCs/>
                <w:sz w:val="22"/>
                <w:szCs w:val="22"/>
                <w:lang w:eastAsia="en-US"/>
              </w:rPr>
              <w:t xml:space="preserve">. </w:t>
            </w:r>
          </w:p>
          <w:p w14:paraId="73F120F4" w14:textId="77777777" w:rsidR="00B159E8" w:rsidRPr="00354F2D" w:rsidRDefault="00B159E8" w:rsidP="00B159E8">
            <w:pPr>
              <w:pStyle w:val="NormalWeb"/>
              <w:shd w:val="clear" w:color="auto" w:fill="FFFFFF"/>
              <w:spacing w:before="0" w:beforeAutospacing="0" w:after="0" w:afterAutospacing="0"/>
              <w:jc w:val="both"/>
              <w:rPr>
                <w:rFonts w:ascii="Verdana" w:eastAsia="Calibri" w:hAnsi="Verdana"/>
                <w:bCs/>
                <w:sz w:val="22"/>
                <w:szCs w:val="22"/>
                <w:lang w:eastAsia="en-US"/>
              </w:rPr>
            </w:pPr>
          </w:p>
          <w:p w14:paraId="048A19C5" w14:textId="77777777" w:rsidR="00B159E8" w:rsidRPr="00354F2D" w:rsidRDefault="00BA59B1" w:rsidP="00B159E8">
            <w:pPr>
              <w:pStyle w:val="NormalWeb"/>
              <w:shd w:val="clear" w:color="auto" w:fill="FFFFFF"/>
              <w:spacing w:before="0" w:beforeAutospacing="0" w:after="0" w:afterAutospacing="0"/>
              <w:jc w:val="both"/>
              <w:rPr>
                <w:rFonts w:ascii="Verdana" w:eastAsia="Calibri" w:hAnsi="Verdana"/>
                <w:bCs/>
                <w:sz w:val="22"/>
                <w:szCs w:val="22"/>
                <w:lang w:eastAsia="en-US"/>
              </w:rPr>
            </w:pPr>
            <w:r w:rsidRPr="00354F2D">
              <w:rPr>
                <w:rFonts w:ascii="Verdana" w:eastAsia="Calibri" w:hAnsi="Verdana"/>
                <w:bCs/>
                <w:sz w:val="22"/>
                <w:szCs w:val="22"/>
                <w:lang w:eastAsia="en-US"/>
              </w:rPr>
              <w:t xml:space="preserve">La muestra </w:t>
            </w:r>
            <w:r w:rsidR="00C90169" w:rsidRPr="00354F2D">
              <w:rPr>
                <w:rFonts w:ascii="Verdana" w:eastAsia="Calibri" w:hAnsi="Verdana"/>
                <w:bCs/>
                <w:sz w:val="22"/>
                <w:szCs w:val="22"/>
                <w:lang w:eastAsia="en-US"/>
              </w:rPr>
              <w:t xml:space="preserve">recorre </w:t>
            </w:r>
            <w:r w:rsidR="00B159E8" w:rsidRPr="00354F2D">
              <w:rPr>
                <w:rFonts w:ascii="Verdana" w:eastAsia="Calibri" w:hAnsi="Verdana"/>
                <w:bCs/>
                <w:sz w:val="22"/>
                <w:szCs w:val="22"/>
                <w:lang w:eastAsia="en-US"/>
              </w:rPr>
              <w:t xml:space="preserve">avances tecnológicos que han minimizado o eliminado </w:t>
            </w:r>
            <w:r w:rsidRPr="00354F2D">
              <w:rPr>
                <w:rFonts w:ascii="Verdana" w:eastAsia="Calibri" w:hAnsi="Verdana"/>
                <w:bCs/>
                <w:sz w:val="22"/>
                <w:szCs w:val="22"/>
                <w:lang w:eastAsia="en-US"/>
              </w:rPr>
              <w:t>r</w:t>
            </w:r>
            <w:r w:rsidR="00B159E8" w:rsidRPr="00354F2D">
              <w:rPr>
                <w:rFonts w:ascii="Verdana" w:eastAsia="Calibri" w:hAnsi="Verdana"/>
                <w:bCs/>
                <w:sz w:val="22"/>
                <w:szCs w:val="22"/>
                <w:lang w:eastAsia="en-US"/>
              </w:rPr>
              <w:t>iesgos para las personas durante el desarrollo de su actividad, individual o colectiva, desde innovaciones complejas basadas en el internet de las cosas o la inteligencia artificial</w:t>
            </w:r>
            <w:r w:rsidRPr="00354F2D">
              <w:rPr>
                <w:rFonts w:ascii="Verdana" w:eastAsia="Calibri" w:hAnsi="Verdana"/>
                <w:bCs/>
                <w:sz w:val="22"/>
                <w:szCs w:val="22"/>
                <w:lang w:eastAsia="en-US"/>
              </w:rPr>
              <w:t>,</w:t>
            </w:r>
            <w:r w:rsidR="00B159E8" w:rsidRPr="00354F2D">
              <w:rPr>
                <w:rFonts w:ascii="Verdana" w:eastAsia="Calibri" w:hAnsi="Verdana"/>
                <w:bCs/>
                <w:sz w:val="22"/>
                <w:szCs w:val="22"/>
                <w:lang w:eastAsia="en-US"/>
              </w:rPr>
              <w:t xml:space="preserve"> hasta la intervención satelital y espacial.</w:t>
            </w:r>
          </w:p>
          <w:p w14:paraId="410B480C" w14:textId="77777777" w:rsidR="003E0EB0" w:rsidRPr="00354F2D" w:rsidRDefault="003E0EB0" w:rsidP="00534E00">
            <w:pPr>
              <w:pStyle w:val="Textoindependiente"/>
              <w:jc w:val="both"/>
              <w:rPr>
                <w:rFonts w:eastAsia="Times New Roman" w:cs="Times New Roman"/>
                <w:sz w:val="22"/>
                <w:szCs w:val="22"/>
                <w:lang w:eastAsia="es-ES"/>
              </w:rPr>
            </w:pPr>
          </w:p>
          <w:p w14:paraId="68D7D803" w14:textId="1D97C8FF" w:rsidR="00B159E8" w:rsidRPr="00354F2D" w:rsidRDefault="00B159E8" w:rsidP="00B159E8">
            <w:pPr>
              <w:spacing w:after="0" w:line="240" w:lineRule="auto"/>
              <w:jc w:val="both"/>
              <w:rPr>
                <w:rFonts w:ascii="Verdana" w:hAnsi="Verdana"/>
                <w:bCs/>
              </w:rPr>
            </w:pPr>
            <w:r w:rsidRPr="00354F2D">
              <w:rPr>
                <w:rFonts w:ascii="Verdana" w:hAnsi="Verdana"/>
                <w:bCs/>
              </w:rPr>
              <w:t xml:space="preserve">En palabras de </w:t>
            </w:r>
            <w:r w:rsidRPr="00354F2D">
              <w:rPr>
                <w:rFonts w:ascii="Verdana" w:hAnsi="Verdana"/>
                <w:b/>
              </w:rPr>
              <w:t>Antonio José Millán</w:t>
            </w:r>
            <w:r w:rsidRPr="00354F2D">
              <w:rPr>
                <w:rFonts w:ascii="Verdana" w:hAnsi="Verdana"/>
                <w:bCs/>
              </w:rPr>
              <w:t>, comisario de la exposición</w:t>
            </w:r>
            <w:r w:rsidRPr="00E56642">
              <w:rPr>
                <w:rFonts w:ascii="Verdana" w:hAnsi="Verdana"/>
              </w:rPr>
              <w:t>,</w:t>
            </w:r>
            <w:r w:rsidRPr="00354F2D">
              <w:rPr>
                <w:rFonts w:ascii="Verdana" w:hAnsi="Verdana"/>
                <w:bCs/>
              </w:rPr>
              <w:t xml:space="preserve"> </w:t>
            </w:r>
            <w:r w:rsidRPr="00354F2D">
              <w:rPr>
                <w:rFonts w:ascii="Verdana" w:hAnsi="Verdana"/>
                <w:bCs/>
                <w:i/>
              </w:rPr>
              <w:t>“la muestra reúne dispositivos democráticos que apoyan y no eliminan el trabajo. Por ejemplo</w:t>
            </w:r>
            <w:r w:rsidR="00DB7D73" w:rsidRPr="00354F2D">
              <w:rPr>
                <w:rFonts w:ascii="Verdana" w:hAnsi="Verdana"/>
                <w:bCs/>
                <w:i/>
              </w:rPr>
              <w:t>,</w:t>
            </w:r>
            <w:r w:rsidRPr="00354F2D">
              <w:rPr>
                <w:rFonts w:ascii="Verdana" w:hAnsi="Verdana"/>
                <w:bCs/>
                <w:i/>
              </w:rPr>
              <w:t xml:space="preserve"> en el sector servicios, exponemos teclados ergonómicos […] o EPIs capaces de resistir más de 1000 grados de temperatura”</w:t>
            </w:r>
            <w:r w:rsidRPr="00354F2D">
              <w:rPr>
                <w:rFonts w:ascii="Verdana" w:hAnsi="Verdana"/>
                <w:bCs/>
              </w:rPr>
              <w:t xml:space="preserve">. </w:t>
            </w:r>
          </w:p>
          <w:p w14:paraId="3B86DB42" w14:textId="77777777" w:rsidR="00B159E8" w:rsidRPr="00354F2D" w:rsidRDefault="00B159E8" w:rsidP="00B159E8">
            <w:pPr>
              <w:spacing w:after="0" w:line="240" w:lineRule="auto"/>
              <w:rPr>
                <w:rFonts w:ascii="Verdana" w:eastAsia="Times New Roman" w:hAnsi="Verdana" w:cs="Arial"/>
                <w:color w:val="000000"/>
                <w:lang w:eastAsia="es-ES"/>
              </w:rPr>
            </w:pPr>
          </w:p>
          <w:p w14:paraId="3F964998" w14:textId="20B87474" w:rsidR="00B159E8" w:rsidRPr="00354F2D" w:rsidRDefault="00496807" w:rsidP="00496807">
            <w:pPr>
              <w:spacing w:after="0" w:line="240" w:lineRule="auto"/>
              <w:jc w:val="both"/>
              <w:rPr>
                <w:rFonts w:ascii="Verdana" w:eastAsia="Times New Roman" w:hAnsi="Verdana" w:cs="Arial"/>
                <w:color w:val="000000"/>
                <w:lang w:eastAsia="es-ES"/>
              </w:rPr>
            </w:pPr>
            <w:r w:rsidRPr="00354F2D">
              <w:rPr>
                <w:rFonts w:ascii="Verdana" w:eastAsia="Times New Roman" w:hAnsi="Verdana" w:cs="Arial"/>
                <w:color w:val="000000"/>
                <w:lang w:eastAsia="es-ES"/>
              </w:rPr>
              <w:t>Millán también destaca que dentro de los objetos de la exposición hay algunos que no proceden de grandes corporaciones</w:t>
            </w:r>
            <w:r w:rsidR="00BD69AD" w:rsidRPr="00354F2D">
              <w:rPr>
                <w:rFonts w:ascii="Verdana" w:eastAsia="Times New Roman" w:hAnsi="Verdana" w:cs="Arial"/>
                <w:color w:val="000000"/>
                <w:lang w:eastAsia="es-ES"/>
              </w:rPr>
              <w:t xml:space="preserve"> </w:t>
            </w:r>
            <w:r w:rsidR="00FD5F6B" w:rsidRPr="00354F2D">
              <w:rPr>
                <w:rFonts w:ascii="Verdana" w:eastAsia="Times New Roman" w:hAnsi="Verdana" w:cs="Arial"/>
                <w:color w:val="000000"/>
                <w:lang w:eastAsia="es-ES"/>
              </w:rPr>
              <w:t>ni</w:t>
            </w:r>
            <w:r w:rsidRPr="00354F2D">
              <w:rPr>
                <w:rFonts w:ascii="Verdana" w:eastAsia="Times New Roman" w:hAnsi="Verdana" w:cs="Arial"/>
                <w:color w:val="000000"/>
                <w:lang w:eastAsia="es-ES"/>
              </w:rPr>
              <w:t xml:space="preserve"> tienen su origen en presupuestos cuantiosos. Como ejemplo, un dispositivo para evitar los vuelcos de los tractores o uno de asistencia en el hogar, q</w:t>
            </w:r>
            <w:r w:rsidR="00455A9B" w:rsidRPr="00354F2D">
              <w:rPr>
                <w:rFonts w:ascii="Verdana" w:eastAsia="Times New Roman" w:hAnsi="Verdana" w:cs="Arial"/>
                <w:color w:val="000000"/>
                <w:lang w:eastAsia="es-ES"/>
              </w:rPr>
              <w:t xml:space="preserve">ue se coloca en el frigorífico y </w:t>
            </w:r>
            <w:r w:rsidR="00BA59B1" w:rsidRPr="00354F2D">
              <w:rPr>
                <w:rFonts w:ascii="Verdana" w:eastAsia="Times New Roman" w:hAnsi="Verdana" w:cs="Arial"/>
                <w:color w:val="000000"/>
                <w:lang w:eastAsia="es-ES"/>
              </w:rPr>
              <w:t>avisa si no se registra actividad, dado que la muestra también “</w:t>
            </w:r>
            <w:r w:rsidR="00455A9B" w:rsidRPr="00354F2D">
              <w:rPr>
                <w:rFonts w:ascii="Verdana" w:eastAsia="Times New Roman" w:hAnsi="Verdana" w:cs="Arial"/>
                <w:color w:val="000000"/>
                <w:lang w:eastAsia="es-ES"/>
              </w:rPr>
              <w:t>aborda la prevención de riesgos en el hogar</w:t>
            </w:r>
            <w:r w:rsidR="00BA59B1" w:rsidRPr="00354F2D">
              <w:rPr>
                <w:rFonts w:ascii="Verdana" w:eastAsia="Times New Roman" w:hAnsi="Verdana" w:cs="Arial"/>
                <w:color w:val="000000"/>
                <w:lang w:eastAsia="es-ES"/>
              </w:rPr>
              <w:t>”</w:t>
            </w:r>
            <w:r w:rsidR="00455A9B" w:rsidRPr="00354F2D">
              <w:rPr>
                <w:rFonts w:ascii="Verdana" w:eastAsia="Times New Roman" w:hAnsi="Verdana" w:cs="Arial"/>
                <w:color w:val="000000"/>
                <w:lang w:eastAsia="es-ES"/>
              </w:rPr>
              <w:t>.</w:t>
            </w:r>
          </w:p>
          <w:p w14:paraId="10EED9B4" w14:textId="77777777" w:rsidR="006D3B82" w:rsidRPr="00354F2D" w:rsidRDefault="006D3B82" w:rsidP="00496807">
            <w:pPr>
              <w:spacing w:after="0" w:line="240" w:lineRule="auto"/>
              <w:jc w:val="both"/>
              <w:rPr>
                <w:rFonts w:ascii="Verdana" w:eastAsia="Times New Roman" w:hAnsi="Verdana" w:cs="Arial"/>
                <w:color w:val="000000"/>
                <w:lang w:eastAsia="es-ES"/>
              </w:rPr>
            </w:pPr>
          </w:p>
          <w:p w14:paraId="682E6A41" w14:textId="04FAFED0" w:rsidR="006D3B82" w:rsidRPr="00354F2D" w:rsidRDefault="003C454D" w:rsidP="006D3B82">
            <w:pPr>
              <w:spacing w:after="0" w:line="240" w:lineRule="auto"/>
              <w:jc w:val="both"/>
              <w:rPr>
                <w:rFonts w:ascii="Verdana" w:eastAsia="Times New Roman" w:hAnsi="Verdana" w:cs="Arial"/>
                <w:color w:val="000000"/>
                <w:lang w:eastAsia="es-ES"/>
              </w:rPr>
            </w:pPr>
            <w:r w:rsidRPr="00354F2D">
              <w:rPr>
                <w:rFonts w:ascii="Verdana" w:eastAsia="Times New Roman" w:hAnsi="Verdana" w:cs="Arial"/>
                <w:color w:val="000000"/>
                <w:lang w:eastAsia="es-ES"/>
              </w:rPr>
              <w:lastRenderedPageBreak/>
              <w:t>El d</w:t>
            </w:r>
            <w:r w:rsidR="006D3B82" w:rsidRPr="00354F2D">
              <w:rPr>
                <w:rFonts w:ascii="Verdana" w:eastAsia="Times New Roman" w:hAnsi="Verdana" w:cs="Arial"/>
                <w:color w:val="000000"/>
                <w:lang w:eastAsia="es-ES"/>
              </w:rPr>
              <w:t>irector del Parque de las Ciencias de Granada,</w:t>
            </w:r>
            <w:r w:rsidRPr="00354F2D">
              <w:rPr>
                <w:rFonts w:ascii="Verdana" w:eastAsia="Times New Roman" w:hAnsi="Verdana" w:cs="Arial"/>
                <w:color w:val="000000"/>
                <w:lang w:eastAsia="es-ES"/>
              </w:rPr>
              <w:t xml:space="preserve"> </w:t>
            </w:r>
            <w:r w:rsidRPr="00354F2D">
              <w:rPr>
                <w:rFonts w:ascii="Verdana" w:eastAsia="Times New Roman" w:hAnsi="Verdana" w:cs="Arial"/>
                <w:b/>
                <w:bCs/>
                <w:color w:val="000000"/>
                <w:lang w:eastAsia="es-ES"/>
              </w:rPr>
              <w:t>Luis Alcalá</w:t>
            </w:r>
            <w:r w:rsidRPr="00354F2D">
              <w:rPr>
                <w:rFonts w:ascii="Verdana" w:eastAsia="Times New Roman" w:hAnsi="Verdana" w:cs="Arial"/>
                <w:color w:val="000000"/>
                <w:lang w:eastAsia="es-ES"/>
              </w:rPr>
              <w:t>,</w:t>
            </w:r>
            <w:r w:rsidR="006D3B82" w:rsidRPr="00354F2D">
              <w:rPr>
                <w:rFonts w:ascii="Verdana" w:eastAsia="Times New Roman" w:hAnsi="Verdana" w:cs="Arial"/>
                <w:color w:val="000000"/>
                <w:lang w:eastAsia="es-ES"/>
              </w:rPr>
              <w:t xml:space="preserve"> ha destacado que “</w:t>
            </w:r>
            <w:r w:rsidRPr="00354F2D">
              <w:rPr>
                <w:rFonts w:ascii="Verdana" w:eastAsia="Times New Roman" w:hAnsi="Verdana" w:cs="Arial"/>
                <w:i/>
                <w:iCs/>
                <w:color w:val="000000"/>
                <w:lang w:eastAsia="es-ES"/>
              </w:rPr>
              <w:t>el Parque de las Ciencias valora y transmite las ciencias de la prevención como salvaguarda de la salud, de la vida y de la integridad de las personas. En este contexto, la innovación se convierte en un aliado de la seguridad en todos los ámbitos de actividad de las personas. Conscientes de tal utilidad social, el Parque se convirtió en un museo único en España al haber promovido una gran exposición permanente dedicada a la cultura de la prevención y acoge regularmente novedosas exposiciones temporales, como es el caso de I+P</w:t>
            </w:r>
            <w:r w:rsidRPr="00354F2D">
              <w:rPr>
                <w:rFonts w:ascii="Verdana" w:eastAsia="Times New Roman" w:hAnsi="Verdana" w:cs="Arial"/>
                <w:color w:val="000000"/>
                <w:lang w:eastAsia="es-ES"/>
              </w:rPr>
              <w:t>”</w:t>
            </w:r>
            <w:r w:rsidR="006D3B82" w:rsidRPr="00354F2D">
              <w:rPr>
                <w:rFonts w:ascii="Verdana" w:eastAsia="Times New Roman" w:hAnsi="Verdana" w:cs="Arial"/>
                <w:color w:val="000000"/>
                <w:lang w:eastAsia="es-ES"/>
              </w:rPr>
              <w:t xml:space="preserve">. </w:t>
            </w:r>
          </w:p>
          <w:p w14:paraId="0FBCFBC6" w14:textId="77777777" w:rsidR="006D3B82" w:rsidRPr="00354F2D" w:rsidRDefault="006D3B82" w:rsidP="00496807">
            <w:pPr>
              <w:spacing w:after="0" w:line="240" w:lineRule="auto"/>
              <w:jc w:val="both"/>
              <w:rPr>
                <w:rFonts w:ascii="Verdana" w:eastAsia="Times New Roman" w:hAnsi="Verdana" w:cs="Arial"/>
                <w:color w:val="000000"/>
                <w:lang w:eastAsia="es-ES"/>
              </w:rPr>
            </w:pPr>
          </w:p>
          <w:p w14:paraId="79C5B70E" w14:textId="33F82B0B" w:rsidR="009F2384" w:rsidRPr="00354F2D" w:rsidRDefault="006D3B82" w:rsidP="00496807">
            <w:pPr>
              <w:spacing w:after="0" w:line="240" w:lineRule="auto"/>
              <w:jc w:val="both"/>
              <w:rPr>
                <w:rFonts w:ascii="Verdana" w:eastAsia="Times New Roman" w:hAnsi="Verdana" w:cs="Arial"/>
                <w:color w:val="000000"/>
                <w:lang w:eastAsia="es-ES"/>
              </w:rPr>
            </w:pPr>
            <w:r w:rsidRPr="00354F2D">
              <w:rPr>
                <w:rFonts w:ascii="Verdana" w:eastAsia="Times New Roman" w:hAnsi="Verdana" w:cs="Arial"/>
                <w:color w:val="000000"/>
                <w:lang w:eastAsia="es-ES"/>
              </w:rPr>
              <w:t xml:space="preserve">Por su parte, </w:t>
            </w:r>
            <w:r w:rsidR="009F2384" w:rsidRPr="00354F2D">
              <w:rPr>
                <w:rFonts w:ascii="Verdana" w:eastAsia="Times New Roman" w:hAnsi="Verdana" w:cs="Arial"/>
                <w:b/>
                <w:bCs/>
                <w:color w:val="000000"/>
                <w:lang w:eastAsia="es-ES"/>
              </w:rPr>
              <w:t>Fernando Lazuén</w:t>
            </w:r>
            <w:r w:rsidR="009F2384" w:rsidRPr="00354F2D">
              <w:rPr>
                <w:rFonts w:ascii="Verdana" w:eastAsia="Times New Roman" w:hAnsi="Verdana" w:cs="Arial"/>
                <w:color w:val="000000"/>
                <w:lang w:eastAsia="es-ES"/>
              </w:rPr>
              <w:t>, director del Centro de Prevención de Riesgos Laborales de Granada, ha mostrado su “</w:t>
            </w:r>
            <w:r w:rsidR="009F2384" w:rsidRPr="00354F2D">
              <w:rPr>
                <w:rFonts w:ascii="Verdana" w:eastAsia="Times New Roman" w:hAnsi="Verdana" w:cs="Arial"/>
                <w:i/>
                <w:iCs/>
                <w:color w:val="000000"/>
                <w:lang w:eastAsia="es-ES"/>
              </w:rPr>
              <w:t>satisfacción por la gran acogida de la exposición en un Parque de la Ciencias que es el museo más visitado de Andalucía</w:t>
            </w:r>
            <w:r w:rsidR="009F2384" w:rsidRPr="00354F2D">
              <w:rPr>
                <w:rFonts w:ascii="Verdana" w:eastAsia="Times New Roman" w:hAnsi="Verdana" w:cs="Arial"/>
                <w:color w:val="000000"/>
                <w:lang w:eastAsia="es-ES"/>
              </w:rPr>
              <w:t>”, destacando la importancia de “</w:t>
            </w:r>
            <w:r w:rsidR="009F2384" w:rsidRPr="00354F2D">
              <w:rPr>
                <w:rFonts w:ascii="Verdana" w:eastAsia="Times New Roman" w:hAnsi="Verdana" w:cs="Arial"/>
                <w:i/>
                <w:iCs/>
                <w:color w:val="000000"/>
                <w:lang w:eastAsia="es-ES"/>
              </w:rPr>
              <w:t>dar visibilidad a la seguridad, salud y bienestar laboral a través de este tipo de iniciativas</w:t>
            </w:r>
            <w:r w:rsidR="00D43DC3" w:rsidRPr="00354F2D">
              <w:rPr>
                <w:rFonts w:ascii="Verdana" w:eastAsia="Times New Roman" w:hAnsi="Verdana" w:cs="Arial"/>
                <w:color w:val="000000"/>
                <w:lang w:eastAsia="es-ES"/>
              </w:rPr>
              <w:t>”</w:t>
            </w:r>
            <w:r w:rsidR="009F2384" w:rsidRPr="00354F2D">
              <w:rPr>
                <w:rFonts w:ascii="Verdana" w:eastAsia="Times New Roman" w:hAnsi="Verdana" w:cs="Arial"/>
                <w:color w:val="000000"/>
                <w:lang w:eastAsia="es-ES"/>
              </w:rPr>
              <w:t>.</w:t>
            </w:r>
          </w:p>
          <w:p w14:paraId="52980881" w14:textId="2D8B2FF4" w:rsidR="00634632" w:rsidRPr="00354F2D" w:rsidRDefault="00634632" w:rsidP="00496807">
            <w:pPr>
              <w:spacing w:after="0" w:line="240" w:lineRule="auto"/>
              <w:jc w:val="both"/>
              <w:rPr>
                <w:rFonts w:ascii="Verdana" w:eastAsia="Times New Roman" w:hAnsi="Verdana" w:cs="Arial"/>
                <w:b/>
                <w:bCs/>
                <w:color w:val="000000"/>
                <w:lang w:eastAsia="es-ES"/>
              </w:rPr>
            </w:pPr>
          </w:p>
          <w:p w14:paraId="44432A25" w14:textId="1503725B" w:rsidR="00634632" w:rsidRPr="00354F2D" w:rsidRDefault="00634632" w:rsidP="00634632">
            <w:pPr>
              <w:jc w:val="both"/>
              <w:rPr>
                <w:rFonts w:ascii="Verdana" w:hAnsi="Verdana"/>
                <w:i/>
                <w:iCs/>
              </w:rPr>
            </w:pPr>
            <w:r w:rsidRPr="00354F2D">
              <w:rPr>
                <w:rFonts w:ascii="Verdana" w:eastAsia="Times New Roman" w:hAnsi="Verdana" w:cs="Arial"/>
                <w:b/>
                <w:bCs/>
                <w:color w:val="000000"/>
                <w:lang w:eastAsia="es-ES"/>
              </w:rPr>
              <w:t>Natalia Fernández Laviada</w:t>
            </w:r>
            <w:r w:rsidRPr="00354F2D">
              <w:rPr>
                <w:rFonts w:ascii="Verdana" w:eastAsia="Times New Roman" w:hAnsi="Verdana" w:cs="Arial"/>
                <w:color w:val="000000"/>
                <w:lang w:eastAsia="es-ES"/>
              </w:rPr>
              <w:t xml:space="preserve">, subdirectora general de Prevención, Calidad y Comunicación de Fraternidad-Muprespa, manifestó que queda patente una vez más </w:t>
            </w:r>
            <w:r w:rsidRPr="00354F2D">
              <w:rPr>
                <w:rFonts w:ascii="Verdana" w:eastAsia="Times New Roman" w:hAnsi="Verdana" w:cs="Arial"/>
                <w:i/>
                <w:iCs/>
                <w:color w:val="000000"/>
                <w:lang w:eastAsia="es-ES"/>
              </w:rPr>
              <w:t>“la importancia de las alianzas y el valor de la colaboración público-privada para acometer experiencias en beneficio de grupos de interés común y de la sociedad en general”</w:t>
            </w:r>
            <w:r w:rsidRPr="00354F2D">
              <w:rPr>
                <w:rFonts w:ascii="Verdana" w:eastAsia="Times New Roman" w:hAnsi="Verdana" w:cs="Arial"/>
                <w:color w:val="000000"/>
                <w:lang w:eastAsia="es-ES"/>
              </w:rPr>
              <w:t>.</w:t>
            </w:r>
          </w:p>
          <w:p w14:paraId="2A279EC6" w14:textId="7A29F07F" w:rsidR="00341759" w:rsidRPr="00341759" w:rsidRDefault="006D3B82" w:rsidP="00341759">
            <w:pPr>
              <w:pStyle w:val="Textoindependiente"/>
              <w:ind w:left="400"/>
              <w:jc w:val="both"/>
              <w:rPr>
                <w:rFonts w:eastAsia="Times New Roman" w:cs="Arial"/>
                <w:lang w:eastAsia="es-ES"/>
              </w:rPr>
            </w:pPr>
            <w:r>
              <w:rPr>
                <w:rFonts w:eastAsia="Times New Roman" w:cs="Arial"/>
                <w:noProof/>
                <w:lang w:eastAsia="es-ES"/>
              </w:rPr>
              <w:drawing>
                <wp:inline distT="0" distB="0" distL="0" distR="0" wp14:anchorId="35FC3D23" wp14:editId="352DC42B">
                  <wp:extent cx="5400040" cy="29235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923540"/>
                          </a:xfrm>
                          <a:prstGeom prst="rect">
                            <a:avLst/>
                          </a:prstGeom>
                        </pic:spPr>
                      </pic:pic>
                    </a:graphicData>
                  </a:graphic>
                </wp:inline>
              </w:drawing>
            </w:r>
          </w:p>
          <w:p w14:paraId="7C6FA9E5" w14:textId="31A9FF20" w:rsidR="00354F2D" w:rsidRPr="00354F2D" w:rsidRDefault="00354F2D" w:rsidP="00B57B0D">
            <w:pPr>
              <w:jc w:val="center"/>
              <w:rPr>
                <w:rFonts w:ascii="Verdana" w:hAnsi="Verdana"/>
                <w:color w:val="000000"/>
                <w:sz w:val="20"/>
                <w:szCs w:val="20"/>
              </w:rPr>
            </w:pPr>
            <w:r w:rsidRPr="00354F2D">
              <w:rPr>
                <w:rFonts w:ascii="Verdana" w:hAnsi="Verdana"/>
                <w:color w:val="000000"/>
                <w:sz w:val="20"/>
                <w:szCs w:val="20"/>
              </w:rPr>
              <w:t>Pie de foto: imagen de la exposición</w:t>
            </w:r>
          </w:p>
          <w:p w14:paraId="2B146D89" w14:textId="192DBC5A" w:rsidR="00E56642" w:rsidRDefault="00B57B0D" w:rsidP="00B57B0D">
            <w:pPr>
              <w:jc w:val="center"/>
              <w:rPr>
                <w:rFonts w:ascii="Verdana" w:hAnsi="Verdana"/>
                <w:color w:val="000000"/>
                <w:sz w:val="20"/>
                <w:szCs w:val="20"/>
              </w:rPr>
            </w:pPr>
            <w:r w:rsidRPr="00B57B0D">
              <w:rPr>
                <w:rFonts w:ascii="Verdana" w:hAnsi="Verdana"/>
                <w:color w:val="000000"/>
                <w:sz w:val="20"/>
                <w:szCs w:val="20"/>
                <w:highlight w:val="lightGray"/>
              </w:rPr>
              <w:t xml:space="preserve">Etiquetas: </w:t>
            </w:r>
            <w:r w:rsidR="00AC09BA">
              <w:rPr>
                <w:rFonts w:ascii="Verdana" w:hAnsi="Verdana"/>
                <w:color w:val="000000"/>
                <w:sz w:val="20"/>
                <w:szCs w:val="20"/>
              </w:rPr>
              <w:t>seguridad</w:t>
            </w:r>
            <w:r w:rsidR="00EF52F6">
              <w:rPr>
                <w:rFonts w:ascii="Verdana" w:hAnsi="Verdana"/>
                <w:color w:val="000000"/>
                <w:sz w:val="20"/>
                <w:szCs w:val="20"/>
              </w:rPr>
              <w:t xml:space="preserve"> laboral, ex</w:t>
            </w:r>
            <w:r w:rsidR="003A56D6">
              <w:rPr>
                <w:rFonts w:ascii="Verdana" w:hAnsi="Verdana"/>
                <w:color w:val="000000"/>
                <w:sz w:val="20"/>
                <w:szCs w:val="20"/>
              </w:rPr>
              <w:t>posición, ciencias, innovación, prevención</w:t>
            </w:r>
          </w:p>
          <w:tbl>
            <w:tblPr>
              <w:tblW w:w="9078" w:type="dxa"/>
              <w:jc w:val="center"/>
              <w:tblCellMar>
                <w:left w:w="0" w:type="dxa"/>
                <w:right w:w="0" w:type="dxa"/>
              </w:tblCellMar>
              <w:tblLook w:val="04A0" w:firstRow="1" w:lastRow="0" w:firstColumn="1" w:lastColumn="0" w:noHBand="0" w:noVBand="1"/>
            </w:tblPr>
            <w:tblGrid>
              <w:gridCol w:w="9078"/>
            </w:tblGrid>
            <w:tr w:rsidR="009A3E77" w:rsidRPr="00B02494" w14:paraId="49A43C76" w14:textId="77777777" w:rsidTr="00932BAA">
              <w:trPr>
                <w:trHeight w:val="478"/>
                <w:jc w:val="center"/>
              </w:trPr>
              <w:tc>
                <w:tcPr>
                  <w:tcW w:w="9078" w:type="dxa"/>
                  <w:shd w:val="clear" w:color="auto" w:fill="F2F2F2"/>
                  <w:tcMar>
                    <w:top w:w="0" w:type="dxa"/>
                    <w:left w:w="108" w:type="dxa"/>
                    <w:bottom w:w="0" w:type="dxa"/>
                    <w:right w:w="108" w:type="dxa"/>
                  </w:tcMar>
                  <w:hideMark/>
                </w:tcPr>
                <w:tbl>
                  <w:tblPr>
                    <w:tblW w:w="8862" w:type="dxa"/>
                    <w:jc w:val="center"/>
                    <w:tblCellMar>
                      <w:left w:w="0" w:type="dxa"/>
                      <w:right w:w="0" w:type="dxa"/>
                    </w:tblCellMar>
                    <w:tblLook w:val="04A0" w:firstRow="1" w:lastRow="0" w:firstColumn="1" w:lastColumn="0" w:noHBand="0" w:noVBand="1"/>
                  </w:tblPr>
                  <w:tblGrid>
                    <w:gridCol w:w="8862"/>
                  </w:tblGrid>
                  <w:tr w:rsidR="009A3E77" w:rsidRPr="00B02494" w14:paraId="30171142" w14:textId="77777777" w:rsidTr="00932BAA">
                    <w:trPr>
                      <w:trHeight w:val="498"/>
                      <w:jc w:val="center"/>
                    </w:trPr>
                    <w:tc>
                      <w:tcPr>
                        <w:tcW w:w="8862" w:type="dxa"/>
                        <w:shd w:val="clear" w:color="auto" w:fill="F2F2F2"/>
                        <w:tcMar>
                          <w:top w:w="0" w:type="dxa"/>
                          <w:left w:w="108" w:type="dxa"/>
                          <w:bottom w:w="0" w:type="dxa"/>
                          <w:right w:w="108" w:type="dxa"/>
                        </w:tcMar>
                        <w:vAlign w:val="center"/>
                        <w:hideMark/>
                      </w:tcPr>
                      <w:p w14:paraId="6A3FC1BD" w14:textId="77777777" w:rsidR="009A3E77" w:rsidRPr="005C40A5" w:rsidRDefault="009A3E77" w:rsidP="009A3E77">
                        <w:pPr>
                          <w:jc w:val="center"/>
                          <w:rPr>
                            <w:b/>
                            <w:sz w:val="28"/>
                            <w:szCs w:val="28"/>
                          </w:rPr>
                        </w:pPr>
                        <w:r w:rsidRPr="005C40A5">
                          <w:rPr>
                            <w:b/>
                            <w:sz w:val="28"/>
                            <w:szCs w:val="28"/>
                          </w:rPr>
                          <w:t xml:space="preserve">Sobre Fraternidad-Muprespa: </w:t>
                        </w:r>
                      </w:p>
                      <w:p w14:paraId="2AF8636D" w14:textId="77777777" w:rsidR="009A3E77" w:rsidRDefault="009A3E77" w:rsidP="009A3E77">
                        <w:pPr>
                          <w:pStyle w:val="Cita"/>
                          <w:spacing w:before="0" w:after="0" w:line="240" w:lineRule="auto"/>
                          <w:rPr>
                            <w:rFonts w:ascii="Calibri" w:hAnsi="Calibri" w:cs="Calibri"/>
                            <w:sz w:val="18"/>
                            <w:szCs w:val="22"/>
                            <w:lang w:val="es-ES"/>
                          </w:rPr>
                        </w:pPr>
                        <w:r w:rsidRPr="00491200">
                          <w:rPr>
                            <w:rFonts w:ascii="Calibri" w:hAnsi="Calibri" w:cs="Calibri"/>
                            <w:color w:val="auto"/>
                            <w:kern w:val="0"/>
                            <w:sz w:val="18"/>
                            <w:szCs w:val="22"/>
                            <w:lang w:val="es-ES" w:eastAsia="en-US"/>
                          </w:rPr>
                          <w:t xml:space="preserve">Mutua Colaboradora con la Seguridad Social nº 275, tiene por actividad el tratamiento integral de los accidentes de trabajo y enfermedades profesionales, en su vertiente económica, sanitaria, recuperadora y preventiva. </w:t>
                        </w:r>
                        <w:r w:rsidRPr="00491200">
                          <w:rPr>
                            <w:rFonts w:ascii="Calibri" w:hAnsi="Calibri" w:cs="Calibri"/>
                            <w:color w:val="auto"/>
                            <w:kern w:val="0"/>
                            <w:sz w:val="18"/>
                            <w:szCs w:val="22"/>
                            <w:lang w:val="es-ES" w:eastAsia="es-ES"/>
                          </w:rPr>
                          <w:t>Tiene asociadas 1</w:t>
                        </w:r>
                        <w:r>
                          <w:rPr>
                            <w:rFonts w:ascii="Calibri" w:hAnsi="Calibri" w:cs="Calibri"/>
                            <w:color w:val="auto"/>
                            <w:kern w:val="0"/>
                            <w:sz w:val="18"/>
                            <w:szCs w:val="22"/>
                            <w:lang w:val="es-ES" w:eastAsia="es-ES"/>
                          </w:rPr>
                          <w:t>18</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122</w:t>
                        </w:r>
                        <w:r w:rsidRPr="00491200">
                          <w:rPr>
                            <w:rFonts w:ascii="Calibri" w:hAnsi="Calibri" w:cs="Calibri"/>
                            <w:color w:val="auto"/>
                            <w:kern w:val="0"/>
                            <w:sz w:val="18"/>
                            <w:szCs w:val="22"/>
                            <w:lang w:val="es-ES" w:eastAsia="es-ES"/>
                          </w:rPr>
                          <w:t xml:space="preserve"> empresas y 1.4</w:t>
                        </w:r>
                        <w:r>
                          <w:rPr>
                            <w:rFonts w:ascii="Calibri" w:hAnsi="Calibri" w:cs="Calibri"/>
                            <w:color w:val="auto"/>
                            <w:kern w:val="0"/>
                            <w:sz w:val="18"/>
                            <w:szCs w:val="22"/>
                            <w:lang w:val="es-ES" w:eastAsia="es-ES"/>
                          </w:rPr>
                          <w:t>97</w:t>
                        </w:r>
                        <w:r w:rsidRPr="00491200">
                          <w:rPr>
                            <w:rFonts w:ascii="Calibri" w:hAnsi="Calibri" w:cs="Calibri"/>
                            <w:color w:val="auto"/>
                            <w:kern w:val="0"/>
                            <w:sz w:val="18"/>
                            <w:szCs w:val="22"/>
                            <w:lang w:val="es-ES" w:eastAsia="es-ES"/>
                          </w:rPr>
                          <w:t>.</w:t>
                        </w:r>
                        <w:r>
                          <w:rPr>
                            <w:rFonts w:ascii="Calibri" w:hAnsi="Calibri" w:cs="Calibri"/>
                            <w:color w:val="auto"/>
                            <w:kern w:val="0"/>
                            <w:sz w:val="18"/>
                            <w:szCs w:val="22"/>
                            <w:lang w:val="es-ES" w:eastAsia="es-ES"/>
                          </w:rPr>
                          <w:t>61</w:t>
                        </w:r>
                        <w:r w:rsidRPr="00491200">
                          <w:rPr>
                            <w:rFonts w:ascii="Calibri" w:hAnsi="Calibri" w:cs="Calibri"/>
                            <w:color w:val="auto"/>
                            <w:kern w:val="0"/>
                            <w:sz w:val="18"/>
                            <w:szCs w:val="22"/>
                            <w:lang w:val="es-ES" w:eastAsia="es-ES"/>
                          </w:rPr>
                          <w:t>0</w:t>
                        </w:r>
                        <w:r w:rsidRPr="00491200">
                          <w:rPr>
                            <w:b/>
                            <w:color w:val="000000"/>
                            <w:sz w:val="18"/>
                            <w:szCs w:val="24"/>
                          </w:rPr>
                          <w:t xml:space="preserve"> </w:t>
                        </w:r>
                        <w:r w:rsidRPr="00491200">
                          <w:rPr>
                            <w:rFonts w:ascii="Calibri" w:hAnsi="Calibri" w:cs="Calibri"/>
                            <w:color w:val="auto"/>
                            <w:kern w:val="0"/>
                            <w:sz w:val="18"/>
                            <w:szCs w:val="22"/>
                            <w:lang w:val="es-ES" w:eastAsia="es-ES"/>
                          </w:rPr>
                          <w:t>trabajadores, velando por ellos, una plantilla de 2.</w:t>
                        </w:r>
                        <w:r>
                          <w:rPr>
                            <w:rFonts w:ascii="Calibri" w:hAnsi="Calibri" w:cs="Calibri"/>
                            <w:color w:val="auto"/>
                            <w:kern w:val="0"/>
                            <w:sz w:val="18"/>
                            <w:szCs w:val="22"/>
                            <w:lang w:val="es-ES" w:eastAsia="es-ES"/>
                          </w:rPr>
                          <w:t xml:space="preserve">115 </w:t>
                        </w:r>
                        <w:r w:rsidRPr="00491200">
                          <w:rPr>
                            <w:rFonts w:ascii="Calibri" w:hAnsi="Calibri" w:cs="Calibri"/>
                            <w:color w:val="auto"/>
                            <w:kern w:val="0"/>
                            <w:sz w:val="18"/>
                            <w:szCs w:val="22"/>
                            <w:lang w:val="es-ES" w:eastAsia="es-ES"/>
                          </w:rPr>
                          <w:t>empleados y 11</w:t>
                        </w:r>
                        <w:r>
                          <w:rPr>
                            <w:rFonts w:ascii="Calibri" w:hAnsi="Calibri" w:cs="Calibri"/>
                            <w:color w:val="auto"/>
                            <w:kern w:val="0"/>
                            <w:sz w:val="18"/>
                            <w:szCs w:val="22"/>
                            <w:lang w:val="es-ES" w:eastAsia="es-ES"/>
                          </w:rPr>
                          <w:t>6</w:t>
                        </w:r>
                        <w:r w:rsidRPr="00491200">
                          <w:rPr>
                            <w:rFonts w:ascii="Calibri" w:hAnsi="Calibri" w:cs="Calibri"/>
                            <w:color w:val="auto"/>
                            <w:kern w:val="0"/>
                            <w:sz w:val="18"/>
                            <w:szCs w:val="22"/>
                            <w:lang w:val="es-ES" w:eastAsia="es-ES"/>
                          </w:rPr>
                          <w:t xml:space="preserve"> centros asistenciales y administrativos en toda España.</w:t>
                        </w:r>
                        <w:r w:rsidRPr="00491200">
                          <w:rPr>
                            <w:rFonts w:ascii="Calibri" w:hAnsi="Calibri" w:cs="Calibri"/>
                            <w:sz w:val="18"/>
                            <w:szCs w:val="22"/>
                            <w:lang w:val="es-ES"/>
                          </w:rPr>
                          <w:t xml:space="preserve"> </w:t>
                        </w:r>
                      </w:p>
                      <w:p w14:paraId="160B186E" w14:textId="77777777" w:rsidR="009A3E77" w:rsidRPr="00637927" w:rsidRDefault="009A3E77" w:rsidP="009A3E77">
                        <w:pPr>
                          <w:rPr>
                            <w:sz w:val="8"/>
                            <w:lang w:eastAsia="ja-JP"/>
                          </w:rPr>
                        </w:pPr>
                        <w:r w:rsidRPr="00637927">
                          <w:rPr>
                            <w:sz w:val="8"/>
                            <w:lang w:eastAsia="ja-JP"/>
                          </w:rPr>
                          <w:t xml:space="preserve">   </w:t>
                        </w:r>
                      </w:p>
                      <w:p w14:paraId="42B4E08B" w14:textId="77777777" w:rsidR="009A3E77" w:rsidRPr="00491200" w:rsidRDefault="00F97FEE" w:rsidP="009A3E77">
                        <w:pPr>
                          <w:pStyle w:val="Cita"/>
                          <w:spacing w:before="0" w:after="0" w:line="240" w:lineRule="auto"/>
                          <w:jc w:val="center"/>
                          <w:rPr>
                            <w:sz w:val="18"/>
                          </w:rPr>
                        </w:pPr>
                        <w:hyperlink r:id="rId14" w:history="1">
                          <w:r w:rsidR="009A3E77" w:rsidRPr="00491200">
                            <w:rPr>
                              <w:rStyle w:val="Hipervnculo"/>
                              <w:rFonts w:eastAsia="Times New Roman"/>
                              <w:sz w:val="18"/>
                            </w:rPr>
                            <w:t>fraternidad.com</w:t>
                          </w:r>
                        </w:hyperlink>
                      </w:p>
                    </w:tc>
                  </w:tr>
                  <w:tr w:rsidR="009A3E77" w:rsidRPr="00B02494" w14:paraId="6D4393F8" w14:textId="77777777" w:rsidTr="00932BAA">
                    <w:trPr>
                      <w:trHeight w:val="240"/>
                      <w:jc w:val="center"/>
                    </w:trPr>
                    <w:tc>
                      <w:tcPr>
                        <w:tcW w:w="8862" w:type="dxa"/>
                        <w:shd w:val="clear" w:color="auto" w:fill="F2F2F2"/>
                        <w:tcMar>
                          <w:top w:w="0" w:type="dxa"/>
                          <w:left w:w="108" w:type="dxa"/>
                          <w:bottom w:w="0" w:type="dxa"/>
                          <w:right w:w="108" w:type="dxa"/>
                        </w:tcMar>
                        <w:hideMark/>
                      </w:tcPr>
                      <w:p w14:paraId="7FFDE5DE" w14:textId="77777777" w:rsidR="009A3E77" w:rsidRPr="00491200" w:rsidRDefault="009A3E77" w:rsidP="009A3E77">
                        <w:pPr>
                          <w:spacing w:after="0" w:line="240" w:lineRule="atLeast"/>
                          <w:jc w:val="center"/>
                          <w:rPr>
                            <w:b/>
                            <w:bCs/>
                            <w:sz w:val="18"/>
                            <w:szCs w:val="18"/>
                          </w:rPr>
                        </w:pPr>
                        <w:r w:rsidRPr="00491200">
                          <w:rPr>
                            <w:b/>
                            <w:bCs/>
                            <w:sz w:val="18"/>
                            <w:szCs w:val="18"/>
                          </w:rPr>
                          <w:t>GABINETE DE PRENSA</w:t>
                        </w:r>
                      </w:p>
                      <w:p w14:paraId="4A686E22" w14:textId="01C3D1A5" w:rsidR="009A3E77" w:rsidRPr="00491200" w:rsidRDefault="00F97FEE" w:rsidP="009A3E77">
                        <w:pPr>
                          <w:spacing w:after="0" w:line="240" w:lineRule="atLeast"/>
                          <w:jc w:val="center"/>
                          <w:rPr>
                            <w:b/>
                            <w:bCs/>
                            <w:sz w:val="18"/>
                            <w:szCs w:val="18"/>
                          </w:rPr>
                        </w:pPr>
                        <w:hyperlink r:id="rId15" w:history="1">
                          <w:r w:rsidR="009A3E77" w:rsidRPr="00491200">
                            <w:rPr>
                              <w:b/>
                              <w:bCs/>
                              <w:sz w:val="18"/>
                              <w:szCs w:val="18"/>
                            </w:rPr>
                            <w:t>gabineteprensa@fraternidad.com</w:t>
                          </w:r>
                        </w:hyperlink>
                      </w:p>
                      <w:p w14:paraId="2355EB31" w14:textId="77777777" w:rsidR="009A3E77" w:rsidRDefault="009A3E77" w:rsidP="009A3E77">
                        <w:pPr>
                          <w:spacing w:after="0" w:line="240" w:lineRule="atLeast"/>
                          <w:jc w:val="center"/>
                          <w:rPr>
                            <w:b/>
                            <w:bCs/>
                            <w:sz w:val="18"/>
                            <w:szCs w:val="18"/>
                          </w:rPr>
                        </w:pPr>
                        <w:r w:rsidRPr="00491200">
                          <w:rPr>
                            <w:b/>
                            <w:bCs/>
                            <w:sz w:val="18"/>
                            <w:szCs w:val="18"/>
                          </w:rPr>
                          <w:t>C/ Cervantes, 44, 1º Izquierda. 28014, Madrid</w:t>
                        </w:r>
                      </w:p>
                      <w:p w14:paraId="322C6C4D" w14:textId="77777777" w:rsidR="009A3E77" w:rsidRPr="00491200" w:rsidRDefault="009A3E77" w:rsidP="009A3E77">
                        <w:pPr>
                          <w:spacing w:after="0" w:line="240" w:lineRule="atLeast"/>
                          <w:jc w:val="center"/>
                          <w:rPr>
                            <w:b/>
                            <w:bCs/>
                            <w:i/>
                            <w:iCs/>
                            <w:sz w:val="18"/>
                          </w:rPr>
                        </w:pPr>
                      </w:p>
                    </w:tc>
                  </w:tr>
                </w:tbl>
                <w:p w14:paraId="549094AB" w14:textId="77777777" w:rsidR="009A3E77" w:rsidRPr="00B02494" w:rsidRDefault="009A3E77" w:rsidP="009A3E77">
                  <w:pPr>
                    <w:jc w:val="both"/>
                  </w:pPr>
                </w:p>
              </w:tc>
            </w:tr>
          </w:tbl>
          <w:p w14:paraId="3CB05AA0" w14:textId="77777777" w:rsidR="00B57B0D" w:rsidRDefault="00B57B0D">
            <w:pPr>
              <w:jc w:val="both"/>
              <w:rPr>
                <w:rFonts w:ascii="Verdana" w:hAnsi="Verdana" w:cs="Calibri"/>
              </w:rPr>
            </w:pPr>
          </w:p>
        </w:tc>
      </w:tr>
    </w:tbl>
    <w:p w14:paraId="6E965D59" w14:textId="77777777" w:rsidR="0006352E" w:rsidRDefault="0006352E"/>
    <w:sectPr w:rsidR="000635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D93AE5"/>
    <w:multiLevelType w:val="hybridMultilevel"/>
    <w:tmpl w:val="6D3AE6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C31369"/>
    <w:multiLevelType w:val="hybridMultilevel"/>
    <w:tmpl w:val="80000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FA26EB"/>
    <w:multiLevelType w:val="hybridMultilevel"/>
    <w:tmpl w:val="8CF40F5E"/>
    <w:lvl w:ilvl="0" w:tplc="E4F885A4">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2F96D18"/>
    <w:multiLevelType w:val="hybridMultilevel"/>
    <w:tmpl w:val="231AF1B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2BC13DD0"/>
    <w:multiLevelType w:val="multilevel"/>
    <w:tmpl w:val="049E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065AFB"/>
    <w:multiLevelType w:val="hybridMultilevel"/>
    <w:tmpl w:val="B420E654"/>
    <w:lvl w:ilvl="0" w:tplc="CE46CA0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39B66A3"/>
    <w:multiLevelType w:val="hybridMultilevel"/>
    <w:tmpl w:val="77A471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3551F4B"/>
    <w:multiLevelType w:val="hybridMultilevel"/>
    <w:tmpl w:val="F62CA42A"/>
    <w:lvl w:ilvl="0" w:tplc="1B56F8B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57F0603E"/>
    <w:multiLevelType w:val="hybridMultilevel"/>
    <w:tmpl w:val="94481154"/>
    <w:lvl w:ilvl="0" w:tplc="C41E3A72">
      <w:start w:val="17"/>
      <w:numFmt w:val="decimal"/>
      <w:lvlText w:val="%1"/>
      <w:lvlJc w:val="left"/>
      <w:pPr>
        <w:ind w:left="720" w:hanging="360"/>
      </w:pPr>
      <w:rPr>
        <w:rFonts w:hint="default"/>
        <w:b/>
        <w:color w:val="FF7F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84FB3"/>
    <w:multiLevelType w:val="hybridMultilevel"/>
    <w:tmpl w:val="92684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D3A10A4"/>
    <w:multiLevelType w:val="hybridMultilevel"/>
    <w:tmpl w:val="B452660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1" w15:restartNumberingAfterBreak="0">
    <w:nsid w:val="74651F04"/>
    <w:multiLevelType w:val="hybridMultilevel"/>
    <w:tmpl w:val="00BA3AF0"/>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764C23E7"/>
    <w:multiLevelType w:val="hybridMultilevel"/>
    <w:tmpl w:val="F7AC47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1"/>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2"/>
  </w:num>
  <w:num w:numId="12">
    <w:abstractNumId w:val="4"/>
  </w:num>
  <w:num w:numId="13">
    <w:abstractNumId w:val="12"/>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0D"/>
    <w:rsid w:val="000041B4"/>
    <w:rsid w:val="00007C73"/>
    <w:rsid w:val="00051762"/>
    <w:rsid w:val="00062755"/>
    <w:rsid w:val="00062D01"/>
    <w:rsid w:val="0006352E"/>
    <w:rsid w:val="0007760A"/>
    <w:rsid w:val="00080141"/>
    <w:rsid w:val="000818FD"/>
    <w:rsid w:val="000B2CBB"/>
    <w:rsid w:val="000C2AE8"/>
    <w:rsid w:val="000F2889"/>
    <w:rsid w:val="000F2D68"/>
    <w:rsid w:val="000F402C"/>
    <w:rsid w:val="000F5797"/>
    <w:rsid w:val="00100304"/>
    <w:rsid w:val="0013148D"/>
    <w:rsid w:val="00131559"/>
    <w:rsid w:val="001563B1"/>
    <w:rsid w:val="00175DD4"/>
    <w:rsid w:val="00191DD0"/>
    <w:rsid w:val="00193249"/>
    <w:rsid w:val="001A4918"/>
    <w:rsid w:val="001B1D3C"/>
    <w:rsid w:val="001F6DC6"/>
    <w:rsid w:val="002117F7"/>
    <w:rsid w:val="00224254"/>
    <w:rsid w:val="00227F44"/>
    <w:rsid w:val="00237FFB"/>
    <w:rsid w:val="00252D45"/>
    <w:rsid w:val="002A5442"/>
    <w:rsid w:val="002A6292"/>
    <w:rsid w:val="002B570D"/>
    <w:rsid w:val="002C7519"/>
    <w:rsid w:val="002F0ECB"/>
    <w:rsid w:val="002F7F25"/>
    <w:rsid w:val="00301FAB"/>
    <w:rsid w:val="00341759"/>
    <w:rsid w:val="0034738B"/>
    <w:rsid w:val="00353BC5"/>
    <w:rsid w:val="00354F2D"/>
    <w:rsid w:val="003A56D6"/>
    <w:rsid w:val="003C454D"/>
    <w:rsid w:val="003E0EB0"/>
    <w:rsid w:val="003F24D0"/>
    <w:rsid w:val="00411D6E"/>
    <w:rsid w:val="004218B5"/>
    <w:rsid w:val="004258A2"/>
    <w:rsid w:val="00440B22"/>
    <w:rsid w:val="00455A9B"/>
    <w:rsid w:val="00480710"/>
    <w:rsid w:val="00496807"/>
    <w:rsid w:val="004A6C6E"/>
    <w:rsid w:val="004E3E63"/>
    <w:rsid w:val="004F6F7A"/>
    <w:rsid w:val="00512717"/>
    <w:rsid w:val="00534E00"/>
    <w:rsid w:val="0054399D"/>
    <w:rsid w:val="00562DD2"/>
    <w:rsid w:val="00566CCB"/>
    <w:rsid w:val="005B0234"/>
    <w:rsid w:val="005C4240"/>
    <w:rsid w:val="005D00B5"/>
    <w:rsid w:val="005D21CD"/>
    <w:rsid w:val="005D2FC6"/>
    <w:rsid w:val="005E52A0"/>
    <w:rsid w:val="005F5706"/>
    <w:rsid w:val="00634632"/>
    <w:rsid w:val="00644FF0"/>
    <w:rsid w:val="00655EA3"/>
    <w:rsid w:val="00670611"/>
    <w:rsid w:val="0067107E"/>
    <w:rsid w:val="00672586"/>
    <w:rsid w:val="00677359"/>
    <w:rsid w:val="00684C4D"/>
    <w:rsid w:val="00697827"/>
    <w:rsid w:val="006D0F75"/>
    <w:rsid w:val="006D3B82"/>
    <w:rsid w:val="006D64AC"/>
    <w:rsid w:val="006E3C50"/>
    <w:rsid w:val="006E6E88"/>
    <w:rsid w:val="006F1791"/>
    <w:rsid w:val="0071132A"/>
    <w:rsid w:val="00711663"/>
    <w:rsid w:val="00712223"/>
    <w:rsid w:val="00741D45"/>
    <w:rsid w:val="0077799C"/>
    <w:rsid w:val="007A1259"/>
    <w:rsid w:val="007B22E1"/>
    <w:rsid w:val="007C1BA0"/>
    <w:rsid w:val="007E5345"/>
    <w:rsid w:val="007F1150"/>
    <w:rsid w:val="007F34FF"/>
    <w:rsid w:val="00804A7F"/>
    <w:rsid w:val="00805135"/>
    <w:rsid w:val="0080654D"/>
    <w:rsid w:val="008125B5"/>
    <w:rsid w:val="00823673"/>
    <w:rsid w:val="008310B6"/>
    <w:rsid w:val="00874A3D"/>
    <w:rsid w:val="00874B09"/>
    <w:rsid w:val="00891E83"/>
    <w:rsid w:val="00894608"/>
    <w:rsid w:val="008A4098"/>
    <w:rsid w:val="008B2176"/>
    <w:rsid w:val="008C17D1"/>
    <w:rsid w:val="008F2377"/>
    <w:rsid w:val="00912876"/>
    <w:rsid w:val="0092231C"/>
    <w:rsid w:val="00923B9B"/>
    <w:rsid w:val="00932BAA"/>
    <w:rsid w:val="009722DB"/>
    <w:rsid w:val="0097616C"/>
    <w:rsid w:val="00992100"/>
    <w:rsid w:val="009A3E77"/>
    <w:rsid w:val="009D59BA"/>
    <w:rsid w:val="009F2384"/>
    <w:rsid w:val="00A11E64"/>
    <w:rsid w:val="00A17134"/>
    <w:rsid w:val="00A27BC6"/>
    <w:rsid w:val="00A368EB"/>
    <w:rsid w:val="00A42ADE"/>
    <w:rsid w:val="00A9632C"/>
    <w:rsid w:val="00AA6105"/>
    <w:rsid w:val="00AA61A6"/>
    <w:rsid w:val="00AA7AC2"/>
    <w:rsid w:val="00AC09BA"/>
    <w:rsid w:val="00AF1674"/>
    <w:rsid w:val="00B1008E"/>
    <w:rsid w:val="00B159E8"/>
    <w:rsid w:val="00B305C9"/>
    <w:rsid w:val="00B33A17"/>
    <w:rsid w:val="00B422F1"/>
    <w:rsid w:val="00B42D6E"/>
    <w:rsid w:val="00B57B0D"/>
    <w:rsid w:val="00B6340B"/>
    <w:rsid w:val="00B67FBB"/>
    <w:rsid w:val="00B706E8"/>
    <w:rsid w:val="00B72911"/>
    <w:rsid w:val="00B85ADC"/>
    <w:rsid w:val="00BA3D88"/>
    <w:rsid w:val="00BA485B"/>
    <w:rsid w:val="00BA59B1"/>
    <w:rsid w:val="00BA59BE"/>
    <w:rsid w:val="00BA695B"/>
    <w:rsid w:val="00BB0C83"/>
    <w:rsid w:val="00BB54E8"/>
    <w:rsid w:val="00BD214C"/>
    <w:rsid w:val="00BD69AD"/>
    <w:rsid w:val="00BD6DB6"/>
    <w:rsid w:val="00C04AFA"/>
    <w:rsid w:val="00C34796"/>
    <w:rsid w:val="00C35F28"/>
    <w:rsid w:val="00C60A77"/>
    <w:rsid w:val="00C8002E"/>
    <w:rsid w:val="00C827E6"/>
    <w:rsid w:val="00C90169"/>
    <w:rsid w:val="00CA433F"/>
    <w:rsid w:val="00CA7DA5"/>
    <w:rsid w:val="00CB07AA"/>
    <w:rsid w:val="00CB4CBA"/>
    <w:rsid w:val="00CB7840"/>
    <w:rsid w:val="00CD451E"/>
    <w:rsid w:val="00CD7594"/>
    <w:rsid w:val="00CE3F8E"/>
    <w:rsid w:val="00CF7359"/>
    <w:rsid w:val="00D03A73"/>
    <w:rsid w:val="00D113B2"/>
    <w:rsid w:val="00D332D4"/>
    <w:rsid w:val="00D43DC3"/>
    <w:rsid w:val="00D55CE8"/>
    <w:rsid w:val="00DB2560"/>
    <w:rsid w:val="00DB7D73"/>
    <w:rsid w:val="00DD30E5"/>
    <w:rsid w:val="00E41D4C"/>
    <w:rsid w:val="00E47DDA"/>
    <w:rsid w:val="00E54C70"/>
    <w:rsid w:val="00E56642"/>
    <w:rsid w:val="00E86047"/>
    <w:rsid w:val="00EA333D"/>
    <w:rsid w:val="00EA7F58"/>
    <w:rsid w:val="00EE318B"/>
    <w:rsid w:val="00EE3F7F"/>
    <w:rsid w:val="00EF08FD"/>
    <w:rsid w:val="00EF52F6"/>
    <w:rsid w:val="00F04BF8"/>
    <w:rsid w:val="00F31112"/>
    <w:rsid w:val="00F43DAD"/>
    <w:rsid w:val="00F510C9"/>
    <w:rsid w:val="00F5467E"/>
    <w:rsid w:val="00F664D4"/>
    <w:rsid w:val="00F7223A"/>
    <w:rsid w:val="00F73351"/>
    <w:rsid w:val="00F8186D"/>
    <w:rsid w:val="00F86005"/>
    <w:rsid w:val="00F914C6"/>
    <w:rsid w:val="00F97B52"/>
    <w:rsid w:val="00F97FEE"/>
    <w:rsid w:val="00FC38B6"/>
    <w:rsid w:val="00FC78AB"/>
    <w:rsid w:val="00FD0EEE"/>
    <w:rsid w:val="00FD2746"/>
    <w:rsid w:val="00FD5F6B"/>
    <w:rsid w:val="00FD6173"/>
    <w:rsid w:val="00FF68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83A7"/>
  <w15:chartTrackingRefBased/>
  <w15:docId w15:val="{9F1F0E58-2583-4359-B145-D1FFA2580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57B0D"/>
    <w:rPr>
      <w:color w:val="0000FF"/>
      <w:u w:val="single"/>
    </w:rPr>
  </w:style>
  <w:style w:type="paragraph" w:styleId="Prrafodelista">
    <w:name w:val="List Paragraph"/>
    <w:basedOn w:val="Normal"/>
    <w:uiPriority w:val="34"/>
    <w:qFormat/>
    <w:rsid w:val="00B57B0D"/>
    <w:pPr>
      <w:spacing w:after="200" w:line="276" w:lineRule="auto"/>
      <w:ind w:left="720"/>
      <w:contextualSpacing/>
    </w:pPr>
  </w:style>
  <w:style w:type="paragraph" w:styleId="Cita">
    <w:name w:val="Quote"/>
    <w:basedOn w:val="Normal"/>
    <w:next w:val="Normal"/>
    <w:link w:val="CitaCar"/>
    <w:uiPriority w:val="9"/>
    <w:qFormat/>
    <w:rsid w:val="00B57B0D"/>
    <w:pPr>
      <w:spacing w:before="40" w:line="288" w:lineRule="auto"/>
      <w:jc w:val="both"/>
    </w:pPr>
    <w:rPr>
      <w:rFonts w:ascii="Verdana" w:hAnsi="Verdana"/>
      <w:color w:val="595959"/>
      <w:kern w:val="20"/>
      <w:szCs w:val="20"/>
      <w:lang w:val="x-none" w:eastAsia="ja-JP"/>
    </w:rPr>
  </w:style>
  <w:style w:type="character" w:customStyle="1" w:styleId="CitaCar">
    <w:name w:val="Cita Car"/>
    <w:link w:val="Cita"/>
    <w:uiPriority w:val="9"/>
    <w:rsid w:val="00B57B0D"/>
    <w:rPr>
      <w:rFonts w:ascii="Verdana" w:hAnsi="Verdana"/>
      <w:color w:val="595959"/>
      <w:kern w:val="20"/>
      <w:sz w:val="22"/>
      <w:lang w:val="x-none" w:eastAsia="ja-JP"/>
    </w:rPr>
  </w:style>
  <w:style w:type="paragraph" w:customStyle="1" w:styleId="Default">
    <w:name w:val="Default"/>
    <w:rsid w:val="00894608"/>
    <w:pPr>
      <w:autoSpaceDE w:val="0"/>
      <w:autoSpaceDN w:val="0"/>
      <w:adjustRightInd w:val="0"/>
    </w:pPr>
    <w:rPr>
      <w:rFonts w:ascii="Verdana" w:hAnsi="Verdana" w:cs="Verdana"/>
      <w:color w:val="000000"/>
      <w:sz w:val="24"/>
      <w:szCs w:val="24"/>
    </w:rPr>
  </w:style>
  <w:style w:type="character" w:styleId="Hipervnculovisitado">
    <w:name w:val="FollowedHyperlink"/>
    <w:uiPriority w:val="99"/>
    <w:semiHidden/>
    <w:unhideWhenUsed/>
    <w:rsid w:val="00E47DDA"/>
    <w:rPr>
      <w:color w:val="954F72"/>
      <w:u w:val="single"/>
    </w:rPr>
  </w:style>
  <w:style w:type="paragraph" w:styleId="NormalWeb">
    <w:name w:val="Normal (Web)"/>
    <w:basedOn w:val="Normal"/>
    <w:uiPriority w:val="99"/>
    <w:unhideWhenUsed/>
    <w:rsid w:val="00BD214C"/>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dictionary">
    <w:name w:val="nodictionary"/>
    <w:rsid w:val="00BD214C"/>
  </w:style>
  <w:style w:type="character" w:styleId="Textoennegrita">
    <w:name w:val="Strong"/>
    <w:uiPriority w:val="22"/>
    <w:qFormat/>
    <w:rsid w:val="004A6C6E"/>
    <w:rPr>
      <w:b/>
      <w:bCs/>
    </w:rPr>
  </w:style>
  <w:style w:type="character" w:styleId="nfasis">
    <w:name w:val="Emphasis"/>
    <w:uiPriority w:val="20"/>
    <w:qFormat/>
    <w:rsid w:val="00440B22"/>
    <w:rPr>
      <w:i/>
      <w:iCs/>
    </w:rPr>
  </w:style>
  <w:style w:type="paragraph" w:styleId="Textoindependiente">
    <w:name w:val="Body Text"/>
    <w:basedOn w:val="Normal"/>
    <w:link w:val="TextoindependienteCar"/>
    <w:uiPriority w:val="1"/>
    <w:qFormat/>
    <w:rsid w:val="00C8002E"/>
    <w:pPr>
      <w:widowControl w:val="0"/>
      <w:autoSpaceDE w:val="0"/>
      <w:autoSpaceDN w:val="0"/>
      <w:spacing w:after="0" w:line="240" w:lineRule="auto"/>
    </w:pPr>
    <w:rPr>
      <w:rFonts w:ascii="Verdana" w:eastAsia="Verdana" w:hAnsi="Verdana" w:cs="Verdana"/>
      <w:sz w:val="24"/>
      <w:szCs w:val="24"/>
    </w:rPr>
  </w:style>
  <w:style w:type="character" w:customStyle="1" w:styleId="TextoindependienteCar">
    <w:name w:val="Texto independiente Car"/>
    <w:link w:val="Textoindependiente"/>
    <w:uiPriority w:val="1"/>
    <w:rsid w:val="00C8002E"/>
    <w:rPr>
      <w:rFonts w:ascii="Verdana" w:eastAsia="Verdana" w:hAnsi="Verdana" w:cs="Verdana"/>
      <w:sz w:val="24"/>
      <w:szCs w:val="24"/>
      <w:lang w:eastAsia="en-US"/>
    </w:rPr>
  </w:style>
  <w:style w:type="character" w:styleId="Mencinsinresolver">
    <w:name w:val="Unresolved Mention"/>
    <w:uiPriority w:val="99"/>
    <w:semiHidden/>
    <w:unhideWhenUsed/>
    <w:rsid w:val="00BA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3430">
      <w:bodyDiv w:val="1"/>
      <w:marLeft w:val="0"/>
      <w:marRight w:val="0"/>
      <w:marTop w:val="0"/>
      <w:marBottom w:val="0"/>
      <w:divBdr>
        <w:top w:val="none" w:sz="0" w:space="0" w:color="auto"/>
        <w:left w:val="none" w:sz="0" w:space="0" w:color="auto"/>
        <w:bottom w:val="none" w:sz="0" w:space="0" w:color="auto"/>
        <w:right w:val="none" w:sz="0" w:space="0" w:color="auto"/>
      </w:divBdr>
    </w:div>
    <w:div w:id="241988904">
      <w:bodyDiv w:val="1"/>
      <w:marLeft w:val="0"/>
      <w:marRight w:val="0"/>
      <w:marTop w:val="0"/>
      <w:marBottom w:val="0"/>
      <w:divBdr>
        <w:top w:val="none" w:sz="0" w:space="0" w:color="auto"/>
        <w:left w:val="none" w:sz="0" w:space="0" w:color="auto"/>
        <w:bottom w:val="none" w:sz="0" w:space="0" w:color="auto"/>
        <w:right w:val="none" w:sz="0" w:space="0" w:color="auto"/>
      </w:divBdr>
    </w:div>
    <w:div w:id="253977892">
      <w:bodyDiv w:val="1"/>
      <w:marLeft w:val="0"/>
      <w:marRight w:val="0"/>
      <w:marTop w:val="0"/>
      <w:marBottom w:val="0"/>
      <w:divBdr>
        <w:top w:val="none" w:sz="0" w:space="0" w:color="auto"/>
        <w:left w:val="none" w:sz="0" w:space="0" w:color="auto"/>
        <w:bottom w:val="none" w:sz="0" w:space="0" w:color="auto"/>
        <w:right w:val="none" w:sz="0" w:space="0" w:color="auto"/>
      </w:divBdr>
    </w:div>
    <w:div w:id="348675857">
      <w:bodyDiv w:val="1"/>
      <w:marLeft w:val="0"/>
      <w:marRight w:val="0"/>
      <w:marTop w:val="0"/>
      <w:marBottom w:val="0"/>
      <w:divBdr>
        <w:top w:val="none" w:sz="0" w:space="0" w:color="auto"/>
        <w:left w:val="none" w:sz="0" w:space="0" w:color="auto"/>
        <w:bottom w:val="none" w:sz="0" w:space="0" w:color="auto"/>
        <w:right w:val="none" w:sz="0" w:space="0" w:color="auto"/>
      </w:divBdr>
    </w:div>
    <w:div w:id="385297768">
      <w:bodyDiv w:val="1"/>
      <w:marLeft w:val="0"/>
      <w:marRight w:val="0"/>
      <w:marTop w:val="0"/>
      <w:marBottom w:val="0"/>
      <w:divBdr>
        <w:top w:val="none" w:sz="0" w:space="0" w:color="auto"/>
        <w:left w:val="none" w:sz="0" w:space="0" w:color="auto"/>
        <w:bottom w:val="none" w:sz="0" w:space="0" w:color="auto"/>
        <w:right w:val="none" w:sz="0" w:space="0" w:color="auto"/>
      </w:divBdr>
    </w:div>
    <w:div w:id="433945025">
      <w:bodyDiv w:val="1"/>
      <w:marLeft w:val="0"/>
      <w:marRight w:val="0"/>
      <w:marTop w:val="0"/>
      <w:marBottom w:val="0"/>
      <w:divBdr>
        <w:top w:val="none" w:sz="0" w:space="0" w:color="auto"/>
        <w:left w:val="none" w:sz="0" w:space="0" w:color="auto"/>
        <w:bottom w:val="none" w:sz="0" w:space="0" w:color="auto"/>
        <w:right w:val="none" w:sz="0" w:space="0" w:color="auto"/>
      </w:divBdr>
    </w:div>
    <w:div w:id="464352305">
      <w:bodyDiv w:val="1"/>
      <w:marLeft w:val="0"/>
      <w:marRight w:val="0"/>
      <w:marTop w:val="0"/>
      <w:marBottom w:val="0"/>
      <w:divBdr>
        <w:top w:val="none" w:sz="0" w:space="0" w:color="auto"/>
        <w:left w:val="none" w:sz="0" w:space="0" w:color="auto"/>
        <w:bottom w:val="none" w:sz="0" w:space="0" w:color="auto"/>
        <w:right w:val="none" w:sz="0" w:space="0" w:color="auto"/>
      </w:divBdr>
    </w:div>
    <w:div w:id="485514638">
      <w:bodyDiv w:val="1"/>
      <w:marLeft w:val="0"/>
      <w:marRight w:val="0"/>
      <w:marTop w:val="0"/>
      <w:marBottom w:val="0"/>
      <w:divBdr>
        <w:top w:val="none" w:sz="0" w:space="0" w:color="auto"/>
        <w:left w:val="none" w:sz="0" w:space="0" w:color="auto"/>
        <w:bottom w:val="none" w:sz="0" w:space="0" w:color="auto"/>
        <w:right w:val="none" w:sz="0" w:space="0" w:color="auto"/>
      </w:divBdr>
    </w:div>
    <w:div w:id="634215646">
      <w:bodyDiv w:val="1"/>
      <w:marLeft w:val="0"/>
      <w:marRight w:val="0"/>
      <w:marTop w:val="0"/>
      <w:marBottom w:val="0"/>
      <w:divBdr>
        <w:top w:val="none" w:sz="0" w:space="0" w:color="auto"/>
        <w:left w:val="none" w:sz="0" w:space="0" w:color="auto"/>
        <w:bottom w:val="none" w:sz="0" w:space="0" w:color="auto"/>
        <w:right w:val="none" w:sz="0" w:space="0" w:color="auto"/>
      </w:divBdr>
    </w:div>
    <w:div w:id="789278859">
      <w:bodyDiv w:val="1"/>
      <w:marLeft w:val="0"/>
      <w:marRight w:val="0"/>
      <w:marTop w:val="0"/>
      <w:marBottom w:val="0"/>
      <w:divBdr>
        <w:top w:val="none" w:sz="0" w:space="0" w:color="auto"/>
        <w:left w:val="none" w:sz="0" w:space="0" w:color="auto"/>
        <w:bottom w:val="none" w:sz="0" w:space="0" w:color="auto"/>
        <w:right w:val="none" w:sz="0" w:space="0" w:color="auto"/>
      </w:divBdr>
    </w:div>
    <w:div w:id="843591201">
      <w:bodyDiv w:val="1"/>
      <w:marLeft w:val="0"/>
      <w:marRight w:val="0"/>
      <w:marTop w:val="0"/>
      <w:marBottom w:val="0"/>
      <w:divBdr>
        <w:top w:val="none" w:sz="0" w:space="0" w:color="auto"/>
        <w:left w:val="none" w:sz="0" w:space="0" w:color="auto"/>
        <w:bottom w:val="none" w:sz="0" w:space="0" w:color="auto"/>
        <w:right w:val="none" w:sz="0" w:space="0" w:color="auto"/>
      </w:divBdr>
    </w:div>
    <w:div w:id="1029143524">
      <w:bodyDiv w:val="1"/>
      <w:marLeft w:val="0"/>
      <w:marRight w:val="0"/>
      <w:marTop w:val="0"/>
      <w:marBottom w:val="0"/>
      <w:divBdr>
        <w:top w:val="none" w:sz="0" w:space="0" w:color="auto"/>
        <w:left w:val="none" w:sz="0" w:space="0" w:color="auto"/>
        <w:bottom w:val="none" w:sz="0" w:space="0" w:color="auto"/>
        <w:right w:val="none" w:sz="0" w:space="0" w:color="auto"/>
      </w:divBdr>
    </w:div>
    <w:div w:id="1124274803">
      <w:bodyDiv w:val="1"/>
      <w:marLeft w:val="0"/>
      <w:marRight w:val="0"/>
      <w:marTop w:val="0"/>
      <w:marBottom w:val="0"/>
      <w:divBdr>
        <w:top w:val="none" w:sz="0" w:space="0" w:color="auto"/>
        <w:left w:val="none" w:sz="0" w:space="0" w:color="auto"/>
        <w:bottom w:val="none" w:sz="0" w:space="0" w:color="auto"/>
        <w:right w:val="none" w:sz="0" w:space="0" w:color="auto"/>
      </w:divBdr>
    </w:div>
    <w:div w:id="1132140755">
      <w:bodyDiv w:val="1"/>
      <w:marLeft w:val="0"/>
      <w:marRight w:val="0"/>
      <w:marTop w:val="0"/>
      <w:marBottom w:val="0"/>
      <w:divBdr>
        <w:top w:val="none" w:sz="0" w:space="0" w:color="auto"/>
        <w:left w:val="none" w:sz="0" w:space="0" w:color="auto"/>
        <w:bottom w:val="none" w:sz="0" w:space="0" w:color="auto"/>
        <w:right w:val="none" w:sz="0" w:space="0" w:color="auto"/>
      </w:divBdr>
    </w:div>
    <w:div w:id="1308243890">
      <w:bodyDiv w:val="1"/>
      <w:marLeft w:val="0"/>
      <w:marRight w:val="0"/>
      <w:marTop w:val="0"/>
      <w:marBottom w:val="0"/>
      <w:divBdr>
        <w:top w:val="none" w:sz="0" w:space="0" w:color="auto"/>
        <w:left w:val="none" w:sz="0" w:space="0" w:color="auto"/>
        <w:bottom w:val="none" w:sz="0" w:space="0" w:color="auto"/>
        <w:right w:val="none" w:sz="0" w:space="0" w:color="auto"/>
      </w:divBdr>
    </w:div>
    <w:div w:id="1363901090">
      <w:bodyDiv w:val="1"/>
      <w:marLeft w:val="0"/>
      <w:marRight w:val="0"/>
      <w:marTop w:val="0"/>
      <w:marBottom w:val="0"/>
      <w:divBdr>
        <w:top w:val="none" w:sz="0" w:space="0" w:color="auto"/>
        <w:left w:val="none" w:sz="0" w:space="0" w:color="auto"/>
        <w:bottom w:val="none" w:sz="0" w:space="0" w:color="auto"/>
        <w:right w:val="none" w:sz="0" w:space="0" w:color="auto"/>
      </w:divBdr>
    </w:div>
    <w:div w:id="1387870611">
      <w:bodyDiv w:val="1"/>
      <w:marLeft w:val="0"/>
      <w:marRight w:val="0"/>
      <w:marTop w:val="0"/>
      <w:marBottom w:val="0"/>
      <w:divBdr>
        <w:top w:val="none" w:sz="0" w:space="0" w:color="auto"/>
        <w:left w:val="none" w:sz="0" w:space="0" w:color="auto"/>
        <w:bottom w:val="none" w:sz="0" w:space="0" w:color="auto"/>
        <w:right w:val="none" w:sz="0" w:space="0" w:color="auto"/>
      </w:divBdr>
    </w:div>
    <w:div w:id="1464494617">
      <w:bodyDiv w:val="1"/>
      <w:marLeft w:val="0"/>
      <w:marRight w:val="0"/>
      <w:marTop w:val="0"/>
      <w:marBottom w:val="0"/>
      <w:divBdr>
        <w:top w:val="none" w:sz="0" w:space="0" w:color="auto"/>
        <w:left w:val="none" w:sz="0" w:space="0" w:color="auto"/>
        <w:bottom w:val="none" w:sz="0" w:space="0" w:color="auto"/>
        <w:right w:val="none" w:sz="0" w:space="0" w:color="auto"/>
      </w:divBdr>
    </w:div>
    <w:div w:id="1487547222">
      <w:bodyDiv w:val="1"/>
      <w:marLeft w:val="0"/>
      <w:marRight w:val="0"/>
      <w:marTop w:val="0"/>
      <w:marBottom w:val="0"/>
      <w:divBdr>
        <w:top w:val="none" w:sz="0" w:space="0" w:color="auto"/>
        <w:left w:val="none" w:sz="0" w:space="0" w:color="auto"/>
        <w:bottom w:val="none" w:sz="0" w:space="0" w:color="auto"/>
        <w:right w:val="none" w:sz="0" w:space="0" w:color="auto"/>
      </w:divBdr>
    </w:div>
    <w:div w:id="1554465431">
      <w:bodyDiv w:val="1"/>
      <w:marLeft w:val="0"/>
      <w:marRight w:val="0"/>
      <w:marTop w:val="0"/>
      <w:marBottom w:val="0"/>
      <w:divBdr>
        <w:top w:val="none" w:sz="0" w:space="0" w:color="auto"/>
        <w:left w:val="none" w:sz="0" w:space="0" w:color="auto"/>
        <w:bottom w:val="none" w:sz="0" w:space="0" w:color="auto"/>
        <w:right w:val="none" w:sz="0" w:space="0" w:color="auto"/>
      </w:divBdr>
    </w:div>
    <w:div w:id="1729307094">
      <w:bodyDiv w:val="1"/>
      <w:marLeft w:val="0"/>
      <w:marRight w:val="0"/>
      <w:marTop w:val="0"/>
      <w:marBottom w:val="0"/>
      <w:divBdr>
        <w:top w:val="none" w:sz="0" w:space="0" w:color="auto"/>
        <w:left w:val="none" w:sz="0" w:space="0" w:color="auto"/>
        <w:bottom w:val="none" w:sz="0" w:space="0" w:color="auto"/>
        <w:right w:val="none" w:sz="0" w:space="0" w:color="auto"/>
      </w:divBdr>
    </w:div>
    <w:div w:id="1740781883">
      <w:bodyDiv w:val="1"/>
      <w:marLeft w:val="0"/>
      <w:marRight w:val="0"/>
      <w:marTop w:val="0"/>
      <w:marBottom w:val="0"/>
      <w:divBdr>
        <w:top w:val="none" w:sz="0" w:space="0" w:color="auto"/>
        <w:left w:val="none" w:sz="0" w:space="0" w:color="auto"/>
        <w:bottom w:val="none" w:sz="0" w:space="0" w:color="auto"/>
        <w:right w:val="none" w:sz="0" w:space="0" w:color="auto"/>
      </w:divBdr>
    </w:div>
    <w:div w:id="1854881531">
      <w:bodyDiv w:val="1"/>
      <w:marLeft w:val="0"/>
      <w:marRight w:val="0"/>
      <w:marTop w:val="0"/>
      <w:marBottom w:val="0"/>
      <w:divBdr>
        <w:top w:val="none" w:sz="0" w:space="0" w:color="auto"/>
        <w:left w:val="none" w:sz="0" w:space="0" w:color="auto"/>
        <w:bottom w:val="none" w:sz="0" w:space="0" w:color="auto"/>
        <w:right w:val="none" w:sz="0" w:space="0" w:color="auto"/>
      </w:divBdr>
    </w:div>
    <w:div w:id="1910841446">
      <w:bodyDiv w:val="1"/>
      <w:marLeft w:val="0"/>
      <w:marRight w:val="0"/>
      <w:marTop w:val="0"/>
      <w:marBottom w:val="0"/>
      <w:divBdr>
        <w:top w:val="none" w:sz="0" w:space="0" w:color="auto"/>
        <w:left w:val="none" w:sz="0" w:space="0" w:color="auto"/>
        <w:bottom w:val="none" w:sz="0" w:space="0" w:color="auto"/>
        <w:right w:val="none" w:sz="0" w:space="0" w:color="auto"/>
      </w:divBdr>
    </w:div>
    <w:div w:id="1956711546">
      <w:bodyDiv w:val="1"/>
      <w:marLeft w:val="0"/>
      <w:marRight w:val="0"/>
      <w:marTop w:val="0"/>
      <w:marBottom w:val="0"/>
      <w:divBdr>
        <w:top w:val="none" w:sz="0" w:space="0" w:color="auto"/>
        <w:left w:val="none" w:sz="0" w:space="0" w:color="auto"/>
        <w:bottom w:val="none" w:sz="0" w:space="0" w:color="auto"/>
        <w:right w:val="none" w:sz="0" w:space="0" w:color="auto"/>
      </w:divBdr>
    </w:div>
    <w:div w:id="2032762084">
      <w:bodyDiv w:val="1"/>
      <w:marLeft w:val="0"/>
      <w:marRight w:val="0"/>
      <w:marTop w:val="0"/>
      <w:marBottom w:val="0"/>
      <w:divBdr>
        <w:top w:val="none" w:sz="0" w:space="0" w:color="auto"/>
        <w:left w:val="none" w:sz="0" w:space="0" w:color="auto"/>
        <w:bottom w:val="none" w:sz="0" w:space="0" w:color="auto"/>
        <w:right w:val="none" w:sz="0" w:space="0" w:color="auto"/>
      </w:divBdr>
    </w:div>
    <w:div w:id="213354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fraternidad.com/es-ES/prensa/ip-innovando-en-prevencion-repasa-algunos-de-los-avances-tecnicos-que-mas-vidas-han-salvad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BhPdjFQ_Zyw" TargetMode="External"/><Relationship Id="rId5" Type="http://schemas.openxmlformats.org/officeDocument/2006/relationships/webSettings" Target="webSettings.xml"/><Relationship Id="rId15" Type="http://schemas.openxmlformats.org/officeDocument/2006/relationships/hyperlink" Target="file://C:\Users\cmaya\AppData\Local\Microsoft\Windows\INetCache\Content.Outlook\AppData\Local\Microsoft\Windows\INetCache\Content.Outlook\AppData\Local\Microsoft\Windows\INetCache\mfocinos\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jrblazquez\AppData\Local\Microsoft\Windows\Temporary%20Internet%20Files\Content.Outlook\OBQMBMQB\gabineteprensa@fraternidad.com" TargetMode="External"/><Relationship Id="rId10" Type="http://schemas.openxmlformats.org/officeDocument/2006/relationships/image" Target="cid:image001.png@01D20820.8DF2F01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fraternidad.com/Prensa/e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1FCD-F3AE-468F-9073-FB9BBEA1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927</Words>
  <Characters>5102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Fraternidad Muprespa</Company>
  <LinksUpToDate>false</LinksUpToDate>
  <CharactersWithSpaces>6017</CharactersWithSpaces>
  <SharedDoc>false</SharedDoc>
  <HLinks>
    <vt:vector size="30" baseType="variant">
      <vt:variant>
        <vt:i4>7864361</vt:i4>
      </vt:variant>
      <vt:variant>
        <vt:i4>12</vt:i4>
      </vt:variant>
      <vt:variant>
        <vt:i4>0</vt:i4>
      </vt:variant>
      <vt:variant>
        <vt:i4>5</vt:i4>
      </vt:variant>
      <vt:variant>
        <vt:lpwstr>../AppData/Local/Microsoft/Windows/INetCache/Content.Outlook/AppData/Local/Microsoft/Windows/INetCache/mfocinos/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jrblazquez/AppData/Local/Microsoft/Windows/Temporary%20Internet%20Files/Content.Outlook/OBQMBMQB/gabineteprensa@fraternidad.com</vt:lpwstr>
      </vt:variant>
      <vt:variant>
        <vt:lpwstr/>
      </vt:variant>
      <vt:variant>
        <vt:i4>1835037</vt:i4>
      </vt:variant>
      <vt:variant>
        <vt:i4>9</vt:i4>
      </vt:variant>
      <vt:variant>
        <vt:i4>0</vt:i4>
      </vt:variant>
      <vt:variant>
        <vt:i4>5</vt:i4>
      </vt:variant>
      <vt:variant>
        <vt:lpwstr>https://www.fraternidad.com/Prensa/es-ES</vt:lpwstr>
      </vt:variant>
      <vt:variant>
        <vt:lpwstr/>
      </vt:variant>
      <vt:variant>
        <vt:i4>917578</vt:i4>
      </vt:variant>
      <vt:variant>
        <vt:i4>6</vt:i4>
      </vt:variant>
      <vt:variant>
        <vt:i4>0</vt:i4>
      </vt:variant>
      <vt:variant>
        <vt:i4>5</vt:i4>
      </vt:variant>
      <vt:variant>
        <vt:lpwstr>https://www.fraternidad.com/es-ES/prensa/ip-innovando-en-prevencion-repasa-algunos-de-los-avances-tecnicos-que-mas-vidas-han-salvado</vt:lpwstr>
      </vt:variant>
      <vt:variant>
        <vt:lpwstr/>
      </vt:variant>
      <vt:variant>
        <vt:i4>1245244</vt:i4>
      </vt:variant>
      <vt:variant>
        <vt:i4>3</vt:i4>
      </vt:variant>
      <vt:variant>
        <vt:i4>0</vt:i4>
      </vt:variant>
      <vt:variant>
        <vt:i4>5</vt:i4>
      </vt:variant>
      <vt:variant>
        <vt:lpwstr>https://www.youtube.com/watch?v=BhPdjFQ_Zyw</vt:lpwstr>
      </vt:variant>
      <vt:variant>
        <vt:lpwstr/>
      </vt:variant>
      <vt:variant>
        <vt:i4>6357080</vt:i4>
      </vt:variant>
      <vt:variant>
        <vt:i4>2127</vt:i4>
      </vt:variant>
      <vt:variant>
        <vt:i4>1027</vt:i4>
      </vt:variant>
      <vt:variant>
        <vt:i4>1</vt:i4>
      </vt:variant>
      <vt:variant>
        <vt:lpwstr>cid:image001.png@01D20820.8DF2F010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SrvGestion</dc:creator>
  <cp:keywords/>
  <dc:description/>
  <cp:lastModifiedBy>Fociños Gonzalez, Margarita</cp:lastModifiedBy>
  <cp:revision>10</cp:revision>
  <dcterms:created xsi:type="dcterms:W3CDTF">2024-06-20T07:05:00Z</dcterms:created>
  <dcterms:modified xsi:type="dcterms:W3CDTF">2024-06-21T08:57:00Z</dcterms:modified>
</cp:coreProperties>
</file>