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FA7B36" w:rsidRDefault="00B5489C" w:rsidP="00FA7B36">
      <w:pPr>
        <w:ind w:left="-426" w:right="-285"/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</w:pPr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Evaluar siniestros laborales y riesgos de los puestos de trabajo, eje de las jornadas de Fraternidad-</w:t>
      </w:r>
      <w:proofErr w:type="spellStart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 xml:space="preserve"> con cuatro empresas mutualistas de </w:t>
      </w:r>
      <w:r w:rsidR="00FA7B36">
        <w:rPr>
          <w:rFonts w:ascii="Verdana" w:eastAsia="Calibri" w:hAnsi="Verdana" w:cs="Calibri"/>
          <w:b/>
          <w:color w:val="00B050"/>
          <w:sz w:val="28"/>
          <w:szCs w:val="28"/>
          <w:lang w:eastAsia="es-ES"/>
        </w:rPr>
        <w:t>Tarragona</w:t>
      </w:r>
    </w:p>
    <w:p w:rsidR="002B1623" w:rsidRDefault="002B1623" w:rsidP="00F17A29">
      <w:pPr>
        <w:spacing w:after="0" w:line="276" w:lineRule="auto"/>
        <w:ind w:left="-425" w:right="-425"/>
        <w:jc w:val="both"/>
        <w:rPr>
          <w:rFonts w:ascii="Verdana" w:hAnsi="Verdana"/>
          <w:b/>
          <w:bCs/>
        </w:rPr>
      </w:pPr>
    </w:p>
    <w:p w:rsidR="00F17A29" w:rsidRDefault="003D6755" w:rsidP="00F17A29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648130" wp14:editId="3DBCCEA7">
                <wp:simplePos x="0" y="0"/>
                <wp:positionH relativeFrom="column">
                  <wp:posOffset>3459507</wp:posOffset>
                </wp:positionH>
                <wp:positionV relativeFrom="paragraph">
                  <wp:posOffset>5991</wp:posOffset>
                </wp:positionV>
                <wp:extent cx="2187575" cy="2774950"/>
                <wp:effectExtent l="0" t="0" r="22225" b="2540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2774950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  <w:r w:rsidR="00447DF1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, mandos intermedios, buenas prácticas </w:t>
                              </w:r>
                            </w:p>
                            <w:p w:rsidR="0040659C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177E9A" w:rsidRDefault="002B1623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7" w:history="1"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95723D" w:rsidRPr="00177E9A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2B1623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8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9852E6" w:rsidRDefault="009852E6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Portavoz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9852E6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1A0BE3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Xavier </w:t>
                              </w:r>
                              <w:proofErr w:type="spellStart"/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Rofas</w:t>
                              </w:r>
                              <w:proofErr w:type="spellEnd"/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director Provincial </w:t>
                              </w:r>
                            </w:p>
                            <w:p w:rsidR="0040659C" w:rsidRPr="001A0BE3" w:rsidRDefault="001A0BE3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1A0BE3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xrofas@fraternidad.com</w:t>
                              </w: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48130" id="Grupo 2" o:spid="_x0000_s1026" style="position:absolute;left:0;text-align:left;margin-left:272.4pt;margin-top:.45pt;width:172.25pt;height:218.5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  <w:r w:rsidR="00447DF1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, mandos intermedios, buenas prácticas </w:t>
                        </w:r>
                      </w:p>
                      <w:p w:rsidR="0040659C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177E9A" w:rsidRDefault="002B1623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9" w:history="1"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="0095723D" w:rsidRPr="00177E9A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2B1623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0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9852E6" w:rsidRDefault="009852E6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Portavoz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9852E6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1A0BE3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Xavier </w:t>
                        </w:r>
                        <w:proofErr w:type="spellStart"/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Rofas</w:t>
                        </w:r>
                        <w:proofErr w:type="spellEnd"/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director Provincial </w:t>
                        </w:r>
                      </w:p>
                      <w:p w:rsidR="0040659C" w:rsidRPr="001A0BE3" w:rsidRDefault="001A0BE3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sz w:val="18"/>
                            <w:szCs w:val="20"/>
                            <w:lang w:eastAsia="es-ES"/>
                          </w:rPr>
                        </w:pPr>
                        <w:r w:rsidRPr="001A0BE3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xrofas@fraternidad.com</w:t>
                        </w: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F17A29" w:rsidRPr="00A1506E">
        <w:rPr>
          <w:rFonts w:ascii="Verdana" w:hAnsi="Verdana"/>
          <w:bCs/>
        </w:rPr>
        <w:t>E</w:t>
      </w:r>
      <w:r w:rsidR="00F17A29">
        <w:rPr>
          <w:rFonts w:ascii="Verdana" w:hAnsi="Verdana"/>
        </w:rPr>
        <w:t xml:space="preserve">n el marco de su </w:t>
      </w:r>
      <w:r w:rsidR="00F17A29">
        <w:rPr>
          <w:rFonts w:ascii="Verdana" w:hAnsi="Verdana"/>
          <w:b/>
        </w:rPr>
        <w:t>VIII Semana de la Prevención</w:t>
      </w:r>
      <w:r w:rsidR="00F17A29">
        <w:rPr>
          <w:rFonts w:ascii="Verdana" w:hAnsi="Verdana"/>
        </w:rPr>
        <w:t>, que se celebr</w:t>
      </w:r>
      <w:r w:rsidR="0047127B">
        <w:rPr>
          <w:rFonts w:ascii="Verdana" w:hAnsi="Verdana"/>
        </w:rPr>
        <w:t>ó</w:t>
      </w:r>
      <w:r w:rsidR="00F17A29">
        <w:rPr>
          <w:rFonts w:ascii="Verdana" w:hAnsi="Verdana"/>
        </w:rPr>
        <w:t xml:space="preserve"> del 17 al 28 de abril, coincidiendo con el día mundial de la seguridad y salud en el trabajo, </w:t>
      </w:r>
      <w:r w:rsidR="00F17A29">
        <w:rPr>
          <w:rFonts w:ascii="Verdana" w:hAnsi="Verdana"/>
          <w:b/>
        </w:rPr>
        <w:t>Fraternidad-</w:t>
      </w:r>
      <w:proofErr w:type="spellStart"/>
      <w:r w:rsidR="00F17A29">
        <w:rPr>
          <w:rFonts w:ascii="Verdana" w:hAnsi="Verdana"/>
          <w:b/>
        </w:rPr>
        <w:t>Muprespa</w:t>
      </w:r>
      <w:proofErr w:type="spellEnd"/>
      <w:r w:rsidR="00F17A29">
        <w:rPr>
          <w:rFonts w:ascii="Verdana" w:hAnsi="Verdana"/>
        </w:rPr>
        <w:t xml:space="preserve"> </w:t>
      </w:r>
      <w:r w:rsidR="0047127B">
        <w:rPr>
          <w:rFonts w:ascii="Verdana" w:hAnsi="Verdana"/>
        </w:rPr>
        <w:t xml:space="preserve">ha venido </w:t>
      </w:r>
      <w:r w:rsidR="00F17A29">
        <w:rPr>
          <w:rFonts w:ascii="Verdana" w:hAnsi="Verdana"/>
        </w:rPr>
        <w:t>colabora</w:t>
      </w:r>
      <w:r w:rsidR="0047127B">
        <w:rPr>
          <w:rFonts w:ascii="Verdana" w:hAnsi="Verdana"/>
        </w:rPr>
        <w:t>ndo</w:t>
      </w:r>
      <w:r w:rsidR="00F17A29">
        <w:rPr>
          <w:rFonts w:ascii="Verdana" w:hAnsi="Verdana"/>
        </w:rPr>
        <w:t xml:space="preserve"> con sus empresas mutualistas para fomentar la prevención de riesgos laborales y lograr entornos de trabajo sanos, seguros y saludables a través de herramientas de sensibilización y concienciación. </w:t>
      </w:r>
      <w:r w:rsidR="00F17A29">
        <w:rPr>
          <w:rFonts w:ascii="Verdana" w:hAnsi="Verdana"/>
          <w:b/>
        </w:rPr>
        <w:t>“Haz visible lo invisible, identifica peligros y evalúa riesgos”</w:t>
      </w:r>
      <w:r w:rsidR="0047127B">
        <w:rPr>
          <w:rFonts w:ascii="Verdana" w:hAnsi="Verdana"/>
          <w:b/>
        </w:rPr>
        <w:t xml:space="preserve"> </w:t>
      </w:r>
      <w:r w:rsidR="0047127B" w:rsidRPr="0047127B">
        <w:rPr>
          <w:rFonts w:ascii="Verdana" w:hAnsi="Verdana"/>
        </w:rPr>
        <w:t xml:space="preserve">es el lema de esta </w:t>
      </w:r>
      <w:r w:rsidR="00447DF1">
        <w:rPr>
          <w:rFonts w:ascii="Verdana" w:hAnsi="Verdana"/>
        </w:rPr>
        <w:t>s</w:t>
      </w:r>
      <w:r w:rsidR="0047127B" w:rsidRPr="0047127B">
        <w:rPr>
          <w:rFonts w:ascii="Verdana" w:hAnsi="Verdana"/>
        </w:rPr>
        <w:t>emana</w:t>
      </w:r>
      <w:r w:rsidR="00F17A29">
        <w:rPr>
          <w:rFonts w:ascii="Verdana" w:hAnsi="Verdana"/>
        </w:rPr>
        <w:t>.</w:t>
      </w:r>
    </w:p>
    <w:p w:rsidR="0095723D" w:rsidRPr="00105C37" w:rsidRDefault="0095723D" w:rsidP="00F17A29">
      <w:pPr>
        <w:ind w:left="-426" w:right="-285"/>
        <w:rPr>
          <w:rFonts w:ascii="Verdana" w:hAnsi="Verdana"/>
        </w:rPr>
      </w:pPr>
    </w:p>
    <w:p w:rsidR="00CC5BB9" w:rsidRDefault="0047127B" w:rsidP="00CC5BB9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3</w:t>
      </w:r>
      <w:r w:rsidR="0095723D" w:rsidRPr="00105C37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 xml:space="preserve">mayo </w:t>
      </w:r>
      <w:r w:rsidR="0095723D" w:rsidRPr="00105C37">
        <w:rPr>
          <w:rFonts w:ascii="Verdana" w:hAnsi="Verdana"/>
          <w:b/>
          <w:bCs/>
        </w:rPr>
        <w:t xml:space="preserve">de 2023 </w:t>
      </w:r>
    </w:p>
    <w:p w:rsidR="00414049" w:rsidRDefault="0047127B" w:rsidP="00414049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 w:rsidRPr="00105C37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B894217" wp14:editId="3BB9424C">
            <wp:simplePos x="0" y="0"/>
            <wp:positionH relativeFrom="margin">
              <wp:posOffset>2410819</wp:posOffset>
            </wp:positionH>
            <wp:positionV relativeFrom="margin">
              <wp:posOffset>4125291</wp:posOffset>
            </wp:positionV>
            <wp:extent cx="3254375" cy="1588135"/>
            <wp:effectExtent l="0" t="0" r="317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23D" w:rsidRPr="00105C37">
        <w:rPr>
          <w:rFonts w:ascii="Verdana" w:hAnsi="Verdana"/>
          <w:b/>
          <w:bCs/>
        </w:rPr>
        <w:t>CONTENIDO:</w:t>
      </w:r>
      <w:r w:rsidR="0095723D" w:rsidRPr="00105C37">
        <w:rPr>
          <w:rFonts w:ascii="Verdana" w:hAnsi="Verdana"/>
          <w:b/>
        </w:rPr>
        <w:t xml:space="preserve"> </w:t>
      </w:r>
      <w:r w:rsidR="00B5489C" w:rsidRPr="00B5489C">
        <w:rPr>
          <w:rFonts w:ascii="Verdana" w:hAnsi="Verdana"/>
        </w:rPr>
        <w:t>La Mutua Colaboradora con la Seguridad Social</w:t>
      </w:r>
      <w:r w:rsidR="00B5489C">
        <w:rPr>
          <w:rFonts w:ascii="Verdana" w:hAnsi="Verdana"/>
          <w:b/>
        </w:rPr>
        <w:t xml:space="preserve"> </w:t>
      </w:r>
      <w:r w:rsidR="00B5489C" w:rsidRPr="00B5489C">
        <w:rPr>
          <w:rFonts w:ascii="Verdana" w:hAnsi="Verdana"/>
        </w:rPr>
        <w:t>llevó</w:t>
      </w:r>
      <w:r w:rsidR="00B5489C">
        <w:rPr>
          <w:rFonts w:ascii="Verdana" w:hAnsi="Verdana"/>
          <w:b/>
        </w:rPr>
        <w:t xml:space="preserve"> </w:t>
      </w:r>
      <w:r w:rsidR="00414049">
        <w:rPr>
          <w:rStyle w:val="Hipervnculo"/>
          <w:rFonts w:ascii="Verdana" w:hAnsi="Verdana"/>
          <w:color w:val="000000" w:themeColor="text1"/>
          <w:u w:val="none"/>
        </w:rPr>
        <w:t>a cabo cuatro jornadas en sendas empresas de la provincia, con el objetivo de identificar la tipología de los siniestros dentro de las organizaciones, tanto en el conjunto de</w:t>
      </w:r>
      <w:r w:rsidR="00B5489C">
        <w:rPr>
          <w:rStyle w:val="Hipervnculo"/>
          <w:rFonts w:ascii="Verdana" w:hAnsi="Verdana"/>
          <w:color w:val="000000" w:themeColor="text1"/>
          <w:u w:val="none"/>
        </w:rPr>
        <w:t xml:space="preserve"> cada</w:t>
      </w:r>
      <w:r w:rsidR="00414049">
        <w:rPr>
          <w:rStyle w:val="Hipervnculo"/>
          <w:rFonts w:ascii="Verdana" w:hAnsi="Verdana"/>
          <w:color w:val="000000" w:themeColor="text1"/>
          <w:u w:val="none"/>
        </w:rPr>
        <w:t xml:space="preserve"> grupo empresarial, como en cada una de las empresas. Asimismo, dentro de ellas se evaluó el riesgo en los puestos de trabajo, de cara a establecer sinergias más efectivas en la consecución del objetivo compartido de reducir la siniestralidad y mejorar el clima laboral.   </w:t>
      </w:r>
    </w:p>
    <w:p w:rsidR="00414049" w:rsidRDefault="00414049" w:rsidP="00414049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  <w:r>
        <w:rPr>
          <w:rStyle w:val="Hipervnculo"/>
          <w:rFonts w:ascii="Verdana" w:hAnsi="Verdana"/>
          <w:color w:val="000000" w:themeColor="text1"/>
          <w:u w:val="none"/>
        </w:rPr>
        <w:t xml:space="preserve">Las empresas mutualistas en las que se han llevado a cabo estas jornadas han sido </w:t>
      </w:r>
      <w:proofErr w:type="spellStart"/>
      <w:r w:rsidR="00B5489C" w:rsidRPr="00B5489C">
        <w:rPr>
          <w:rStyle w:val="Hipervnculo"/>
          <w:rFonts w:ascii="Verdana" w:hAnsi="Verdana"/>
          <w:b/>
          <w:color w:val="000000" w:themeColor="text1"/>
          <w:u w:val="none"/>
        </w:rPr>
        <w:t>Tradilo</w:t>
      </w:r>
      <w:proofErr w:type="spellEnd"/>
      <w:r w:rsidR="00B5489C" w:rsidRP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 Inversiones, del </w:t>
      </w:r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>Grupo Empresarial Pañalón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proofErr w:type="spellStart"/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>Reyter</w:t>
      </w:r>
      <w:proofErr w:type="spellEnd"/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 </w:t>
      </w:r>
      <w:proofErr w:type="spellStart"/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>Systems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>, en sus instalaciones de Valls,</w:t>
      </w:r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 EMYER 2002, S.A.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y </w:t>
      </w:r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Grupo </w:t>
      </w:r>
      <w:r w:rsidR="00B5489C" w:rsidRPr="00B5489C">
        <w:rPr>
          <w:rStyle w:val="Hipervnculo"/>
          <w:rFonts w:ascii="Verdana" w:hAnsi="Verdana"/>
          <w:b/>
          <w:color w:val="000000" w:themeColor="text1"/>
          <w:u w:val="none"/>
        </w:rPr>
        <w:t>E</w:t>
      </w:r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mpresarial </w:t>
      </w:r>
      <w:proofErr w:type="spellStart"/>
      <w:r w:rsidRPr="00B5489C">
        <w:rPr>
          <w:rStyle w:val="Hipervnculo"/>
          <w:rFonts w:ascii="Verdana" w:hAnsi="Verdana"/>
          <w:b/>
          <w:color w:val="000000" w:themeColor="text1"/>
          <w:u w:val="none"/>
        </w:rPr>
        <w:t>Balfeg</w:t>
      </w:r>
      <w:r w:rsidR="00B5489C">
        <w:rPr>
          <w:rStyle w:val="Hipervnculo"/>
          <w:rFonts w:ascii="Verdana" w:hAnsi="Verdana"/>
          <w:b/>
          <w:color w:val="000000" w:themeColor="text1"/>
          <w:u w:val="none"/>
        </w:rPr>
        <w:t>ó</w:t>
      </w:r>
      <w:proofErr w:type="spellEnd"/>
      <w:r w:rsid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 </w:t>
      </w:r>
      <w:r w:rsidR="00B5489C" w:rsidRPr="00B5489C">
        <w:rPr>
          <w:rStyle w:val="Hipervnculo"/>
          <w:rFonts w:ascii="Verdana" w:hAnsi="Verdana"/>
          <w:b/>
          <w:color w:val="000000" w:themeColor="text1"/>
          <w:u w:val="none"/>
        </w:rPr>
        <w:t xml:space="preserve">y </w:t>
      </w:r>
      <w:proofErr w:type="spellStart"/>
      <w:r w:rsidR="00B5489C" w:rsidRPr="00B5489C">
        <w:rPr>
          <w:rStyle w:val="Hipervnculo"/>
          <w:rFonts w:ascii="Verdana" w:hAnsi="Verdana"/>
          <w:b/>
          <w:color w:val="000000" w:themeColor="text1"/>
          <w:u w:val="none"/>
        </w:rPr>
        <w:t>Balfeg</w:t>
      </w:r>
      <w:r w:rsidR="00B5489C">
        <w:rPr>
          <w:rStyle w:val="Hipervnculo"/>
          <w:rFonts w:ascii="Verdana" w:hAnsi="Verdana"/>
          <w:b/>
          <w:color w:val="000000" w:themeColor="text1"/>
          <w:u w:val="none"/>
        </w:rPr>
        <w:t>ó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, en este último caso, dentro </w:t>
      </w:r>
      <w:r w:rsidRPr="00414049">
        <w:rPr>
          <w:rStyle w:val="Hipervnculo"/>
          <w:rFonts w:ascii="Verdana" w:hAnsi="Verdana"/>
          <w:color w:val="000000" w:themeColor="text1"/>
          <w:u w:val="none"/>
        </w:rPr>
        <w:t>del marco de actividades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que la </w:t>
      </w:r>
      <w:r w:rsidRPr="00414049">
        <w:rPr>
          <w:rStyle w:val="Hipervnculo"/>
          <w:rFonts w:ascii="Verdana" w:hAnsi="Verdana"/>
          <w:color w:val="000000" w:themeColor="text1"/>
          <w:u w:val="none"/>
        </w:rPr>
        <w:t>empresa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ha llevado en su S</w:t>
      </w:r>
      <w:r w:rsidRPr="00414049">
        <w:rPr>
          <w:rStyle w:val="Hipervnculo"/>
          <w:rFonts w:ascii="Verdana" w:hAnsi="Verdana"/>
          <w:color w:val="000000" w:themeColor="text1"/>
          <w:u w:val="none"/>
        </w:rPr>
        <w:t xml:space="preserve">emana de la </w:t>
      </w:r>
      <w:proofErr w:type="spellStart"/>
      <w:r>
        <w:rPr>
          <w:rStyle w:val="Hipervnculo"/>
          <w:rFonts w:ascii="Verdana" w:hAnsi="Verdana"/>
          <w:color w:val="000000" w:themeColor="text1"/>
          <w:u w:val="none"/>
        </w:rPr>
        <w:t>Prevencion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 2023. </w:t>
      </w:r>
    </w:p>
    <w:p w:rsidR="0047127B" w:rsidRPr="00B5489C" w:rsidRDefault="0047127B" w:rsidP="00B5489C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auto"/>
          <w:u w:val="none"/>
        </w:rPr>
      </w:pPr>
      <w:r w:rsidRPr="0047127B">
        <w:rPr>
          <w:rStyle w:val="Hipervnculo"/>
          <w:rFonts w:ascii="Verdana" w:hAnsi="Verdana"/>
          <w:b/>
          <w:color w:val="000000" w:themeColor="text1"/>
          <w:u w:val="none"/>
        </w:rPr>
        <w:t>Arturo Ortega</w:t>
      </w:r>
      <w:r>
        <w:rPr>
          <w:rStyle w:val="Hipervnculo"/>
          <w:rFonts w:ascii="Verdana" w:hAnsi="Verdana"/>
          <w:color w:val="000000" w:themeColor="text1"/>
          <w:u w:val="none"/>
        </w:rPr>
        <w:t>, consultor de Prevención de Fraternidad-</w:t>
      </w:r>
      <w:proofErr w:type="spellStart"/>
      <w:r>
        <w:rPr>
          <w:rStyle w:val="Hipervnculo"/>
          <w:rFonts w:ascii="Verdana" w:hAnsi="Verdana"/>
          <w:color w:val="000000" w:themeColor="text1"/>
          <w:u w:val="none"/>
        </w:rPr>
        <w:t>Muprespa</w:t>
      </w:r>
      <w:proofErr w:type="spellEnd"/>
      <w:r>
        <w:rPr>
          <w:rStyle w:val="Hipervnculo"/>
          <w:rFonts w:ascii="Verdana" w:hAnsi="Verdana"/>
          <w:color w:val="000000" w:themeColor="text1"/>
          <w:u w:val="none"/>
        </w:rPr>
        <w:t xml:space="preserve"> en Tarragona</w:t>
      </w:r>
      <w:r w:rsidR="00B5489C">
        <w:rPr>
          <w:rStyle w:val="Hipervnculo"/>
          <w:rFonts w:ascii="Verdana" w:hAnsi="Verdana"/>
          <w:color w:val="000000" w:themeColor="text1"/>
          <w:u w:val="none"/>
        </w:rPr>
        <w:t>,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fue el responsable de </w:t>
      </w:r>
      <w:r w:rsidR="00447DF1">
        <w:rPr>
          <w:rStyle w:val="Hipervnculo"/>
          <w:rFonts w:ascii="Verdana" w:hAnsi="Verdana"/>
          <w:color w:val="000000" w:themeColor="text1"/>
          <w:u w:val="none"/>
        </w:rPr>
        <w:t xml:space="preserve">impartir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estas jornadas, </w:t>
      </w:r>
      <w:r w:rsidR="00B5489C">
        <w:rPr>
          <w:rStyle w:val="Hipervnculo"/>
          <w:rFonts w:ascii="Verdana" w:hAnsi="Verdana"/>
          <w:color w:val="000000" w:themeColor="text1"/>
          <w:u w:val="none"/>
        </w:rPr>
        <w:t xml:space="preserve">especialmente dirigidas a mandos intermedios de las entidades, ya que </w:t>
      </w:r>
      <w:r w:rsidR="00B5489C">
        <w:rPr>
          <w:rStyle w:val="Hipervnculo"/>
          <w:rFonts w:ascii="Verdana" w:hAnsi="Verdana"/>
          <w:color w:val="auto"/>
          <w:u w:val="none"/>
        </w:rPr>
        <w:t>estos profesionales</w:t>
      </w:r>
      <w:r w:rsidR="00447DF1">
        <w:rPr>
          <w:rStyle w:val="Hipervnculo"/>
          <w:rFonts w:ascii="Verdana" w:hAnsi="Verdana"/>
          <w:color w:val="auto"/>
          <w:u w:val="none"/>
        </w:rPr>
        <w:t xml:space="preserve"> </w:t>
      </w:r>
      <w:r w:rsidR="00B5489C">
        <w:rPr>
          <w:rStyle w:val="Hipervnculo"/>
          <w:rFonts w:ascii="Verdana" w:hAnsi="Verdana"/>
          <w:color w:val="auto"/>
          <w:u w:val="none"/>
        </w:rPr>
        <w:t xml:space="preserve">pueden implementar prácticas preventivas más sólidas, reportar incidencias </w:t>
      </w:r>
      <w:r w:rsidR="00447DF1">
        <w:rPr>
          <w:rStyle w:val="Hipervnculo"/>
          <w:rFonts w:ascii="Verdana" w:hAnsi="Verdana"/>
          <w:color w:val="auto"/>
          <w:u w:val="none"/>
        </w:rPr>
        <w:t>y</w:t>
      </w:r>
      <w:r w:rsidR="00B5489C">
        <w:rPr>
          <w:rStyle w:val="Hipervnculo"/>
          <w:rFonts w:ascii="Verdana" w:hAnsi="Verdana"/>
          <w:color w:val="auto"/>
          <w:u w:val="none"/>
        </w:rPr>
        <w:t xml:space="preserve"> </w:t>
      </w:r>
      <w:r w:rsidR="00447DF1">
        <w:rPr>
          <w:rStyle w:val="Hipervnculo"/>
          <w:rFonts w:ascii="Verdana" w:hAnsi="Verdana"/>
          <w:color w:val="auto"/>
          <w:u w:val="none"/>
        </w:rPr>
        <w:t xml:space="preserve">posibles fallos o </w:t>
      </w:r>
      <w:r w:rsidR="00B5489C">
        <w:rPr>
          <w:rStyle w:val="Hipervnculo"/>
          <w:rFonts w:ascii="Verdana" w:hAnsi="Verdana"/>
          <w:color w:val="auto"/>
          <w:u w:val="none"/>
        </w:rPr>
        <w:t>introducir mejoras de  seguridad</w:t>
      </w:r>
      <w:r w:rsidR="00B5489C">
        <w:rPr>
          <w:rStyle w:val="Hipervnculo"/>
          <w:rFonts w:ascii="Verdana" w:hAnsi="Verdana"/>
          <w:color w:val="000000" w:themeColor="text1"/>
          <w:u w:val="none"/>
        </w:rPr>
        <w:t xml:space="preserve">. </w:t>
      </w:r>
      <w:r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</w:p>
    <w:p w:rsidR="00414049" w:rsidRDefault="00414049" w:rsidP="0095723D">
      <w:pPr>
        <w:spacing w:line="276" w:lineRule="auto"/>
        <w:ind w:left="-426" w:right="-427"/>
        <w:jc w:val="both"/>
        <w:rPr>
          <w:rStyle w:val="Hipervnculo"/>
          <w:rFonts w:ascii="Verdana" w:hAnsi="Verdana"/>
          <w:color w:val="000000" w:themeColor="text1"/>
          <w:u w:val="none"/>
        </w:rPr>
      </w:pPr>
    </w:p>
    <w:p w:rsidR="0095723D" w:rsidRPr="008C0BDD" w:rsidRDefault="00AC5307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2B1623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2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27" w:rsidRDefault="00385727">
      <w:pPr>
        <w:spacing w:after="0" w:line="240" w:lineRule="auto"/>
      </w:pPr>
      <w:r>
        <w:separator/>
      </w:r>
    </w:p>
  </w:endnote>
  <w:endnote w:type="continuationSeparator" w:id="0">
    <w:p w:rsidR="00385727" w:rsidRDefault="0038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27" w:rsidRDefault="00385727">
      <w:pPr>
        <w:spacing w:after="0" w:line="240" w:lineRule="auto"/>
      </w:pPr>
      <w:r>
        <w:separator/>
      </w:r>
    </w:p>
  </w:footnote>
  <w:footnote w:type="continuationSeparator" w:id="0">
    <w:p w:rsidR="00385727" w:rsidRDefault="0038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2B16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52" w:rsidRDefault="004C6C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699B"/>
    <w:rsid w:val="000C2C55"/>
    <w:rsid w:val="00172322"/>
    <w:rsid w:val="00177E9A"/>
    <w:rsid w:val="001A0BE3"/>
    <w:rsid w:val="001F030C"/>
    <w:rsid w:val="00235396"/>
    <w:rsid w:val="00267590"/>
    <w:rsid w:val="002B1623"/>
    <w:rsid w:val="003548B2"/>
    <w:rsid w:val="00385727"/>
    <w:rsid w:val="003B50BD"/>
    <w:rsid w:val="003D6755"/>
    <w:rsid w:val="00400BB3"/>
    <w:rsid w:val="0040659C"/>
    <w:rsid w:val="00414049"/>
    <w:rsid w:val="00447DF1"/>
    <w:rsid w:val="0047127B"/>
    <w:rsid w:val="004730ED"/>
    <w:rsid w:val="00480001"/>
    <w:rsid w:val="004C6C52"/>
    <w:rsid w:val="005A1399"/>
    <w:rsid w:val="005B7AAE"/>
    <w:rsid w:val="00722171"/>
    <w:rsid w:val="00745A81"/>
    <w:rsid w:val="007D3B4B"/>
    <w:rsid w:val="008F3E63"/>
    <w:rsid w:val="009251A2"/>
    <w:rsid w:val="0095723D"/>
    <w:rsid w:val="009710EF"/>
    <w:rsid w:val="009852E6"/>
    <w:rsid w:val="009B6860"/>
    <w:rsid w:val="009D0DC0"/>
    <w:rsid w:val="00A1178A"/>
    <w:rsid w:val="00A90A23"/>
    <w:rsid w:val="00AB4726"/>
    <w:rsid w:val="00AC02BB"/>
    <w:rsid w:val="00AC5307"/>
    <w:rsid w:val="00B023B9"/>
    <w:rsid w:val="00B5489C"/>
    <w:rsid w:val="00B967A1"/>
    <w:rsid w:val="00BC5334"/>
    <w:rsid w:val="00BD72F0"/>
    <w:rsid w:val="00C6042C"/>
    <w:rsid w:val="00C7092B"/>
    <w:rsid w:val="00CC5BB9"/>
    <w:rsid w:val="00CF7870"/>
    <w:rsid w:val="00DC56CC"/>
    <w:rsid w:val="00E93FA1"/>
    <w:rsid w:val="00EA02E8"/>
    <w:rsid w:val="00F07FCE"/>
    <w:rsid w:val="00F17A29"/>
    <w:rsid w:val="00F63A7C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C6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52"/>
  </w:style>
  <w:style w:type="paragraph" w:styleId="Textosinformato">
    <w:name w:val="Plain Text"/>
    <w:basedOn w:val="Normal"/>
    <w:link w:val="TextosinformatoCar"/>
    <w:uiPriority w:val="99"/>
    <w:semiHidden/>
    <w:unhideWhenUsed/>
    <w:rsid w:val="00B023B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mailto:gabineteprensa@fraternidad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raternidad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scargascoonic.com/FRATERNIDAD-MUPRESPA/Logo-Fraternidad.jp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F4F0-8602-4B63-ACAF-750E0E49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20</cp:revision>
  <dcterms:created xsi:type="dcterms:W3CDTF">2023-04-12T09:26:00Z</dcterms:created>
  <dcterms:modified xsi:type="dcterms:W3CDTF">2023-05-03T11:55:00Z</dcterms:modified>
</cp:coreProperties>
</file>