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</w:tblGrid>
      <w:tr w:rsidR="00A02959" w:rsidTr="00A02959">
        <w:trPr>
          <w:trHeight w:val="799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59" w:rsidRDefault="00A029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81200" cy="533400"/>
                  <wp:effectExtent l="0" t="0" r="0" b="0"/>
                  <wp:docPr id="2" name="Imagen 2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959" w:rsidRDefault="00A029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>
            <w:pPr>
              <w:spacing w:line="256" w:lineRule="auto"/>
              <w:jc w:val="center"/>
              <w:rPr>
                <w:b/>
                <w:bCs/>
                <w:color w:val="1F497D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en-US"/>
              </w:rPr>
              <w:t>NOTA DE PRENSA</w:t>
            </w: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>
            <w:pPr>
              <w:rPr>
                <w:b/>
                <w:bCs/>
                <w:color w:val="1F497D"/>
                <w:sz w:val="32"/>
                <w:szCs w:val="32"/>
                <w:lang w:eastAsia="en-US"/>
              </w:rPr>
            </w:pP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 w:rsidP="00E60C55">
            <w:pPr>
              <w:autoSpaceDE w:val="0"/>
              <w:autoSpaceDN w:val="0"/>
              <w:adjustRightInd w:val="0"/>
              <w:spacing w:line="256" w:lineRule="auto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 w:eastAsia="en-US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 entrega en </w:t>
            </w:r>
            <w:r w:rsidR="00031A0E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Granada</w:t>
            </w:r>
            <w:r w:rsidR="00AB1A10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el Distintivo Cero Accidentes a </w:t>
            </w:r>
            <w:r w:rsidR="00E60C55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una</w:t>
            </w:r>
            <w:r w:rsidR="00AD4175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 </w:t>
            </w:r>
            <w:r w:rsidR="00D17EFD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treinta </w:t>
            </w:r>
            <w:r w:rsidR="00AD4175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de </w:t>
            </w:r>
            <w:r w:rsidR="00D17EFD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em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presas por su nula siniestralidad</w:t>
            </w: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>
            <w:pPr>
              <w:rPr>
                <w:rFonts w:ascii="Verdana" w:hAnsi="Verdana"/>
                <w:b/>
                <w:color w:val="00B050"/>
                <w:sz w:val="26"/>
                <w:szCs w:val="26"/>
                <w:lang w:val="es-ES_tradnl" w:eastAsia="en-US"/>
              </w:rPr>
            </w:pPr>
          </w:p>
        </w:tc>
      </w:tr>
      <w:tr w:rsidR="00A02959" w:rsidTr="00A02959">
        <w:trPr>
          <w:trHeight w:val="8970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</w:pPr>
          </w:p>
          <w:p w:rsidR="00A02959" w:rsidRDefault="007C55DC">
            <w:pPr>
              <w:spacing w:line="256" w:lineRule="auto"/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>Granada</w:t>
            </w:r>
            <w:r w:rsidR="00A02959"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 xml:space="preserve">11 </w:t>
            </w:r>
            <w:r w:rsidR="00A02959"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>de julio de 2023</w:t>
            </w:r>
            <w:r w:rsidR="00A02959">
              <w:rPr>
                <w:rFonts w:ascii="Verdana" w:hAnsi="Verdana"/>
                <w:sz w:val="24"/>
                <w:szCs w:val="24"/>
                <w:lang w:eastAsia="en-US"/>
              </w:rPr>
              <w:t xml:space="preserve"> </w:t>
            </w:r>
          </w:p>
          <w:p w:rsidR="00A02959" w:rsidRDefault="00A02959">
            <w:pPr>
              <w:spacing w:line="256" w:lineRule="auto"/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  <w:lang w:eastAsia="en-US"/>
              </w:rPr>
            </w:pPr>
          </w:p>
          <w:p w:rsidR="00A02959" w:rsidRDefault="00A02959" w:rsidP="00E63AF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56" w:lineRule="auto"/>
              <w:jc w:val="both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La Mutua Colaboradora con la Seguridad Social reconoce el  trabajo preventivo que ha supuesto no haber declarado accidentes de trabajo o enfermedades profesionales en  quince, diez o cinco años </w:t>
            </w:r>
          </w:p>
          <w:p w:rsidR="00A02959" w:rsidRDefault="00A02959" w:rsidP="00E63AF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El </w:t>
            </w:r>
            <w:r w:rsidR="00D17EFD">
              <w:rPr>
                <w:rFonts w:ascii="Verdana" w:hAnsi="Verdana" w:cs="Arial"/>
                <w:b/>
                <w:color w:val="000000"/>
                <w:lang w:eastAsia="en-US"/>
              </w:rPr>
              <w:t>Parque de las Ciencias de Granada acogió el acto, que</w:t>
            </w: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 contó con la presencia de </w:t>
            </w:r>
            <w:r w:rsidR="00575FE1" w:rsidRPr="007C55DC">
              <w:rPr>
                <w:rFonts w:ascii="Verdana" w:hAnsi="Verdana" w:cs="Arial"/>
                <w:b/>
                <w:lang w:eastAsia="en-US"/>
              </w:rPr>
              <w:t>José Javier Martín Cañizares</w:t>
            </w:r>
            <w:r w:rsidR="00575FE1" w:rsidRPr="00575FE1">
              <w:rPr>
                <w:rFonts w:ascii="Verdana" w:hAnsi="Verdana" w:cs="Arial"/>
                <w:b/>
                <w:lang w:eastAsia="en-US"/>
              </w:rPr>
              <w:t>, delegado territorial de Empleo de la Junta de Andalucía en Granada</w:t>
            </w:r>
          </w:p>
          <w:p w:rsidR="00A02959" w:rsidRDefault="00A0295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720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 </w:t>
            </w:r>
          </w:p>
          <w:p w:rsidR="007C55DC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La s</w:t>
            </w:r>
            <w:r w:rsidR="007C55DC">
              <w:rPr>
                <w:rFonts w:ascii="Verdana" w:eastAsia="Times New Roman" w:hAnsi="Verdana" w:cs="Arial"/>
                <w:lang w:eastAsia="en-US"/>
              </w:rPr>
              <w:t xml:space="preserve">ala </w:t>
            </w:r>
            <w:proofErr w:type="spellStart"/>
            <w:r w:rsidR="007C55DC">
              <w:rPr>
                <w:rFonts w:ascii="Verdana" w:eastAsia="Times New Roman" w:hAnsi="Verdana" w:cs="Arial"/>
                <w:lang w:eastAsia="en-US"/>
              </w:rPr>
              <w:t>Esero</w:t>
            </w:r>
            <w:proofErr w:type="spellEnd"/>
            <w:r w:rsidR="007C55DC">
              <w:rPr>
                <w:rFonts w:ascii="Verdana" w:eastAsia="Times New Roman" w:hAnsi="Verdana" w:cs="Arial"/>
                <w:lang w:eastAsia="en-US"/>
              </w:rPr>
              <w:t xml:space="preserve"> del Parque de las Ciencias de Granada </w:t>
            </w:r>
            <w:r w:rsidRPr="00F43E8A">
              <w:rPr>
                <w:rFonts w:ascii="Verdana" w:eastAsia="Times New Roman" w:hAnsi="Verdana" w:cs="Arial"/>
                <w:lang w:eastAsia="en-US"/>
              </w:rPr>
              <w:t xml:space="preserve">acogió el </w:t>
            </w:r>
            <w:r w:rsidR="007C55DC">
              <w:rPr>
                <w:rFonts w:ascii="Verdana" w:eastAsia="Times New Roman" w:hAnsi="Verdana" w:cs="Arial"/>
                <w:lang w:eastAsia="en-US"/>
              </w:rPr>
              <w:t>martes 11</w:t>
            </w:r>
            <w:r w:rsidRPr="00F43E8A">
              <w:rPr>
                <w:rFonts w:ascii="Verdana" w:eastAsia="Times New Roman" w:hAnsi="Verdana" w:cs="Arial"/>
                <w:lang w:eastAsia="en-US"/>
              </w:rPr>
              <w:t xml:space="preserve"> de junio el acto de entrega de los Distintivos Cero Accidentes a 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una treintena de </w:t>
            </w:r>
            <w:r w:rsidRPr="00F43E8A">
              <w:rPr>
                <w:rFonts w:ascii="Verdana" w:eastAsia="Times New Roman" w:hAnsi="Verdana" w:cs="Arial"/>
                <w:lang w:eastAsia="en-US"/>
              </w:rPr>
              <w:t xml:space="preserve"> empresas </w:t>
            </w:r>
            <w:r w:rsidR="007C55DC">
              <w:rPr>
                <w:rFonts w:ascii="Verdana" w:eastAsia="Times New Roman" w:hAnsi="Verdana" w:cs="Arial"/>
                <w:lang w:eastAsia="en-US"/>
              </w:rPr>
              <w:t xml:space="preserve">granadinas </w:t>
            </w:r>
            <w:r w:rsidRPr="00F43E8A">
              <w:rPr>
                <w:rFonts w:ascii="Verdana" w:eastAsia="Times New Roman" w:hAnsi="Verdana" w:cs="Arial"/>
                <w:lang w:eastAsia="en-US"/>
              </w:rPr>
              <w:t xml:space="preserve">que no han tenido accidentes laborales o enfermedades profesionales en los últimos quince, diez o cinco años, acto </w:t>
            </w:r>
            <w:r w:rsidR="00575FE1">
              <w:rPr>
                <w:rFonts w:ascii="Verdana" w:eastAsia="Times New Roman" w:hAnsi="Verdana" w:cs="Arial"/>
                <w:lang w:eastAsia="en-US"/>
              </w:rPr>
              <w:t>organizado por la dire</w:t>
            </w:r>
            <w:r w:rsidR="000E05B3">
              <w:rPr>
                <w:rFonts w:ascii="Verdana" w:eastAsia="Times New Roman" w:hAnsi="Verdana" w:cs="Arial"/>
                <w:lang w:eastAsia="en-US"/>
              </w:rPr>
              <w:t>cción provincial de Fraternidad-</w:t>
            </w:r>
            <w:proofErr w:type="spellStart"/>
            <w:r w:rsidR="00575FE1">
              <w:rPr>
                <w:rFonts w:ascii="Verdana" w:eastAsia="Times New Roman" w:hAnsi="Verdana" w:cs="Arial"/>
                <w:lang w:eastAsia="en-US"/>
              </w:rPr>
              <w:t>Muprespa</w:t>
            </w:r>
            <w:proofErr w:type="spellEnd"/>
            <w:r w:rsidR="00575FE1">
              <w:rPr>
                <w:rFonts w:ascii="Verdana" w:eastAsia="Times New Roman" w:hAnsi="Verdana" w:cs="Arial"/>
                <w:lang w:eastAsia="en-US"/>
              </w:rPr>
              <w:t>.</w:t>
            </w:r>
            <w:r w:rsidR="00C63CB7" w:rsidRPr="00F43E8A">
              <w:rPr>
                <w:rFonts w:ascii="Verdana" w:hAnsi="Verdana"/>
                <w:color w:val="000000"/>
                <w:lang w:eastAsia="en-US"/>
              </w:rPr>
              <w:t xml:space="preserve"> </w:t>
            </w:r>
            <w:r w:rsidR="00C63CB7" w:rsidRPr="00F43E8A">
              <w:rPr>
                <w:rFonts w:ascii="Verdana" w:hAnsi="Verdana"/>
                <w:color w:val="000000"/>
                <w:lang w:eastAsia="en-US"/>
              </w:rPr>
              <w:t>El resto de empresas merecedoras del distintivo</w:t>
            </w:r>
            <w:r w:rsidR="000E05B3">
              <w:rPr>
                <w:rFonts w:ascii="Verdana" w:hAnsi="Verdana"/>
                <w:color w:val="000000"/>
                <w:lang w:eastAsia="en-US"/>
              </w:rPr>
              <w:t xml:space="preserve"> hasta alcanzar las </w:t>
            </w:r>
            <w:r w:rsidR="00C63CB7">
              <w:rPr>
                <w:rFonts w:ascii="Verdana" w:hAnsi="Verdana"/>
                <w:color w:val="000000"/>
                <w:lang w:eastAsia="en-US"/>
              </w:rPr>
              <w:t>setenta</w:t>
            </w:r>
            <w:r w:rsidR="00C63CB7" w:rsidRPr="00F43E8A">
              <w:rPr>
                <w:rFonts w:ascii="Verdana" w:hAnsi="Verdana"/>
                <w:color w:val="000000"/>
                <w:lang w:eastAsia="en-US"/>
              </w:rPr>
              <w:t>,</w:t>
            </w:r>
            <w:r w:rsidR="00C63CB7">
              <w:rPr>
                <w:rFonts w:ascii="Verdana" w:hAnsi="Verdana"/>
                <w:color w:val="000000"/>
                <w:lang w:eastAsia="en-US"/>
              </w:rPr>
              <w:t xml:space="preserve"> lo recibirán próximamente.</w:t>
            </w:r>
          </w:p>
          <w:p w:rsidR="00A02959" w:rsidRPr="00F43E8A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02959" w:rsidRDefault="00A02959" w:rsidP="007C55DC">
            <w:pPr>
              <w:spacing w:line="256" w:lineRule="auto"/>
              <w:jc w:val="both"/>
              <w:rPr>
                <w:rFonts w:ascii="Verdana" w:hAnsi="Verdana" w:cs="Arial"/>
                <w:color w:val="000000"/>
                <w:lang w:eastAsia="en-US"/>
              </w:rPr>
            </w:pPr>
            <w:r w:rsidRPr="00F43E8A">
              <w:rPr>
                <w:rFonts w:ascii="Verdana" w:hAnsi="Verdana"/>
                <w:color w:val="000000"/>
                <w:lang w:eastAsia="en-US"/>
              </w:rPr>
              <w:t xml:space="preserve">Los distintivos están destinados a ser colocados en lugar visible de la empresa para evidenciar su proactividad en favor de la seguridad, salud y bienestar laboral. </w:t>
            </w:r>
            <w:r>
              <w:rPr>
                <w:rFonts w:ascii="Verdana" w:hAnsi="Verdana" w:cs="Arial"/>
                <w:color w:val="000000"/>
                <w:lang w:eastAsia="en-US"/>
              </w:rPr>
              <w:t xml:space="preserve">Las entidades reconocidas pueden compartir sus buenas prácticas en la campaña que la Mutua desarrolla en sus redes sociales con el </w:t>
            </w:r>
            <w:proofErr w:type="spellStart"/>
            <w:r>
              <w:rPr>
                <w:rFonts w:ascii="Verdana" w:hAnsi="Verdana" w:cs="Arial"/>
                <w:color w:val="000000"/>
                <w:lang w:eastAsia="en-US"/>
              </w:rPr>
              <w:t>hastag</w:t>
            </w:r>
            <w:proofErr w:type="spellEnd"/>
            <w:r>
              <w:rPr>
                <w:rFonts w:ascii="Verdana" w:hAnsi="Verdana" w:cs="Arial"/>
                <w:color w:val="000000"/>
                <w:lang w:eastAsia="en-US"/>
              </w:rPr>
              <w:t xml:space="preserve"> #</w:t>
            </w:r>
            <w:proofErr w:type="spellStart"/>
            <w:r>
              <w:rPr>
                <w:rFonts w:ascii="Verdana" w:hAnsi="Verdana" w:cs="Arial"/>
                <w:color w:val="000000"/>
                <w:lang w:eastAsia="en-US"/>
              </w:rPr>
              <w:t>CeroAccidentesFM</w:t>
            </w:r>
            <w:proofErr w:type="spellEnd"/>
            <w:r>
              <w:rPr>
                <w:rFonts w:ascii="Verdana" w:hAnsi="Verdana" w:cs="Arial"/>
                <w:color w:val="000000"/>
                <w:lang w:eastAsia="en-US"/>
              </w:rPr>
              <w:t>.</w:t>
            </w:r>
            <w:r w:rsidR="00575FE1" w:rsidRPr="00F43E8A">
              <w:rPr>
                <w:rFonts w:ascii="Verdana" w:hAnsi="Verdana"/>
                <w:color w:val="000000"/>
                <w:lang w:eastAsia="en-US"/>
              </w:rPr>
              <w:t xml:space="preserve"> </w:t>
            </w:r>
          </w:p>
          <w:p w:rsidR="007C55DC" w:rsidRDefault="007C55DC" w:rsidP="007C55DC">
            <w:pPr>
              <w:spacing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7C55DC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bCs/>
                <w:lang w:eastAsia="en-US"/>
              </w:rPr>
              <w:t>Andrés Ruiz Martínez</w:t>
            </w:r>
            <w:r w:rsidR="00A02959">
              <w:rPr>
                <w:rFonts w:ascii="Verdana" w:eastAsia="Times New Roman" w:hAnsi="Verdana" w:cs="Arial"/>
                <w:lang w:eastAsia="en-US"/>
              </w:rPr>
              <w:t xml:space="preserve">, director provincial de </w:t>
            </w:r>
            <w:r w:rsidR="00B10098">
              <w:rPr>
                <w:rFonts w:ascii="Verdana" w:eastAsia="Times New Roman" w:hAnsi="Verdana" w:cs="Arial"/>
                <w:lang w:eastAsia="en-US"/>
              </w:rPr>
              <w:t>la Mutua</w:t>
            </w:r>
            <w:r w:rsidR="00A02959">
              <w:rPr>
                <w:rFonts w:ascii="Verdana" w:eastAsia="Times New Roman" w:hAnsi="Verdana" w:cs="Arial"/>
                <w:lang w:eastAsia="en-US"/>
              </w:rPr>
              <w:t xml:space="preserve"> en </w:t>
            </w:r>
            <w:r>
              <w:rPr>
                <w:rFonts w:ascii="Verdana" w:eastAsia="Times New Roman" w:hAnsi="Verdana" w:cs="Arial"/>
                <w:lang w:eastAsia="en-US"/>
              </w:rPr>
              <w:t>Granad</w:t>
            </w:r>
            <w:r w:rsidR="00A02959">
              <w:rPr>
                <w:rFonts w:ascii="Verdana" w:eastAsia="Times New Roman" w:hAnsi="Verdana" w:cs="Arial"/>
                <w:lang w:eastAsia="en-US"/>
              </w:rPr>
              <w:t xml:space="preserve">a, dio la bienvenida </w:t>
            </w:r>
            <w:r w:rsidR="00C63CB7">
              <w:rPr>
                <w:rFonts w:ascii="Verdana" w:eastAsia="Times New Roman" w:hAnsi="Verdana" w:cs="Arial"/>
                <w:lang w:eastAsia="en-US"/>
              </w:rPr>
              <w:t>a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 los asistentes y agradeció a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l delegado de Empleo y al director del Centro de Prevención de Riesgos Laborales de Granada 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su presencia, y </w:t>
            </w:r>
            <w:r w:rsidR="00D17EFD">
              <w:rPr>
                <w:rFonts w:ascii="Verdana" w:eastAsia="Times New Roman" w:hAnsi="Verdana" w:cs="Arial"/>
                <w:lang w:eastAsia="en-US"/>
              </w:rPr>
              <w:t>al Parque de las Ciencias la puesta a disposición del espacio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. También alabó el </w:t>
            </w:r>
            <w:r w:rsidR="00D17EFD">
              <w:rPr>
                <w:rFonts w:ascii="Verdana" w:eastAsia="Times New Roman" w:hAnsi="Verdana" w:cs="Arial"/>
                <w:lang w:eastAsia="en-US"/>
              </w:rPr>
              <w:t xml:space="preserve">compromiso 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de las empresas galardonadas </w:t>
            </w:r>
            <w:r w:rsidR="00D17EFD">
              <w:rPr>
                <w:rFonts w:ascii="Verdana" w:eastAsia="Times New Roman" w:hAnsi="Verdana" w:cs="Arial"/>
                <w:lang w:eastAsia="en-US"/>
              </w:rPr>
              <w:t>para erradicar y contener la siniestralidad laboral</w:t>
            </w:r>
            <w:r w:rsidR="00044529">
              <w:rPr>
                <w:rFonts w:ascii="Verdana" w:eastAsia="Times New Roman" w:hAnsi="Verdana" w:cs="Arial"/>
                <w:lang w:eastAsia="en-US"/>
              </w:rPr>
              <w:t>: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 </w:t>
            </w:r>
            <w:r w:rsidR="00C63CB7">
              <w:rPr>
                <w:rFonts w:ascii="Verdana" w:eastAsia="Times New Roman" w:hAnsi="Verdana" w:cs="Arial"/>
                <w:lang w:eastAsia="en-US"/>
              </w:rPr>
              <w:t>“</w:t>
            </w:r>
            <w:r w:rsidR="00C63CB7" w:rsidRPr="00D17EFD">
              <w:rPr>
                <w:rFonts w:ascii="Verdana" w:eastAsia="Times New Roman" w:hAnsi="Verdana" w:cs="Arial"/>
                <w:i/>
                <w:lang w:eastAsia="en-US"/>
              </w:rPr>
              <w:t xml:space="preserve">En un momento en que la siniestralidad laboral está subiendo no debemos olvidarnos de </w:t>
            </w:r>
            <w:r w:rsidR="00C63CB7">
              <w:rPr>
                <w:rFonts w:ascii="Verdana" w:eastAsia="Times New Roman" w:hAnsi="Verdana" w:cs="Arial"/>
                <w:i/>
                <w:lang w:eastAsia="en-US"/>
              </w:rPr>
              <w:t xml:space="preserve">vosotros, las </w:t>
            </w:r>
            <w:r w:rsidR="00C63CB7" w:rsidRPr="00D17EFD">
              <w:rPr>
                <w:rFonts w:ascii="Verdana" w:eastAsia="Times New Roman" w:hAnsi="Verdana" w:cs="Arial"/>
                <w:i/>
                <w:lang w:eastAsia="en-US"/>
              </w:rPr>
              <w:t>empresas que durante años no ha</w:t>
            </w:r>
            <w:r w:rsidR="00044529">
              <w:rPr>
                <w:rFonts w:ascii="Verdana" w:eastAsia="Times New Roman" w:hAnsi="Verdana" w:cs="Arial"/>
                <w:i/>
                <w:lang w:eastAsia="en-US"/>
              </w:rPr>
              <w:t xml:space="preserve">béis </w:t>
            </w:r>
            <w:r w:rsidR="00C63CB7" w:rsidRPr="00D17EFD">
              <w:rPr>
                <w:rFonts w:ascii="Verdana" w:eastAsia="Times New Roman" w:hAnsi="Verdana" w:cs="Arial"/>
                <w:i/>
                <w:lang w:eastAsia="en-US"/>
              </w:rPr>
              <w:t>tenido accidentes</w:t>
            </w:r>
            <w:r w:rsidR="00C63CB7">
              <w:rPr>
                <w:rFonts w:ascii="Verdana" w:eastAsia="Times New Roman" w:hAnsi="Verdana" w:cs="Arial"/>
                <w:lang w:eastAsia="en-US"/>
              </w:rPr>
              <w:t>”, recalcó</w:t>
            </w:r>
            <w:r w:rsidR="00C63CB7" w:rsidRPr="00D17EFD">
              <w:rPr>
                <w:rFonts w:ascii="Verdana" w:eastAsia="Times New Roman" w:hAnsi="Verdana" w:cs="Arial"/>
                <w:lang w:eastAsia="en-US"/>
              </w:rPr>
              <w:t>.</w:t>
            </w:r>
          </w:p>
          <w:p w:rsidR="00AD4175" w:rsidRDefault="00AD4175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D4175" w:rsidRDefault="00575FE1" w:rsidP="00575FE1">
            <w:pPr>
              <w:jc w:val="both"/>
              <w:rPr>
                <w:rFonts w:ascii="Verdana" w:eastAsia="Times New Roman" w:hAnsi="Verdana" w:cs="Arial"/>
              </w:rPr>
            </w:pPr>
            <w:r w:rsidRPr="00575FE1">
              <w:rPr>
                <w:rFonts w:ascii="Verdana" w:eastAsia="Times New Roman" w:hAnsi="Verdana" w:cs="Arial"/>
                <w:b/>
              </w:rPr>
              <w:t>Javier Medina Fernández</w:t>
            </w:r>
            <w:r w:rsidRPr="00575FE1">
              <w:rPr>
                <w:rFonts w:ascii="Verdana" w:eastAsia="Times New Roman" w:hAnsi="Verdana" w:cs="Arial"/>
              </w:rPr>
              <w:t xml:space="preserve">, </w:t>
            </w:r>
            <w:r w:rsidRPr="00575FE1">
              <w:rPr>
                <w:rFonts w:ascii="Verdana" w:eastAsia="Times New Roman" w:hAnsi="Verdana" w:cs="Arial"/>
                <w:lang w:eastAsia="en-US"/>
              </w:rPr>
              <w:t>director del Área de Ciencia y Educación del Parque de las Ciencias de Granada</w:t>
            </w:r>
            <w:r w:rsidR="00AD4175">
              <w:rPr>
                <w:rFonts w:ascii="Verdana" w:eastAsia="Times New Roman" w:hAnsi="Verdana" w:cs="Arial"/>
                <w:lang w:eastAsia="en-US"/>
              </w:rPr>
              <w:t>, felicitó a las empresas por su trabajo preventivo y puso en valor el pabellón Cultura de la Prevención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, </w:t>
            </w:r>
            <w:r w:rsidR="00AD4175">
              <w:rPr>
                <w:rFonts w:ascii="Verdana" w:eastAsia="Times New Roman" w:hAnsi="Verdana" w:cs="Arial"/>
                <w:lang w:eastAsia="en-US"/>
              </w:rPr>
              <w:t xml:space="preserve">diseñado </w:t>
            </w:r>
            <w:r w:rsidR="00AD4175" w:rsidRPr="00AD4175">
              <w:rPr>
                <w:rFonts w:ascii="Verdana" w:eastAsia="Times New Roman" w:hAnsi="Verdana" w:cs="Arial"/>
                <w:lang w:eastAsia="en-US"/>
              </w:rPr>
              <w:t>en colaboración con la Consejería de Empleo de la Junta de Andalucía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 y </w:t>
            </w:r>
            <w:r w:rsidR="00AD4175" w:rsidRPr="00AD4175">
              <w:rPr>
                <w:rFonts w:ascii="Verdana" w:eastAsia="Times New Roman" w:hAnsi="Verdana" w:cs="Arial"/>
                <w:lang w:eastAsia="en-US"/>
              </w:rPr>
              <w:t>único centro sobre cultura de la prevención que existe en España</w:t>
            </w:r>
            <w:r w:rsidR="00C63CB7">
              <w:rPr>
                <w:rFonts w:ascii="Verdana" w:eastAsia="Times New Roman" w:hAnsi="Verdana" w:cs="Arial"/>
                <w:lang w:eastAsia="en-US"/>
              </w:rPr>
              <w:t>.</w:t>
            </w:r>
            <w:r w:rsidR="00C63CB7">
              <w:rPr>
                <w:rFonts w:ascii="Verdana" w:eastAsia="Times New Roman" w:hAnsi="Verdana" w:cs="Arial"/>
              </w:rPr>
              <w:t xml:space="preserve"> </w:t>
            </w:r>
            <w:r w:rsidR="00AD4175" w:rsidRPr="00AD4175">
              <w:rPr>
                <w:rFonts w:ascii="Verdana" w:eastAsia="Times New Roman" w:hAnsi="Verdana" w:cs="Arial"/>
              </w:rPr>
              <w:t xml:space="preserve"> </w:t>
            </w:r>
          </w:p>
          <w:p w:rsidR="00C63CB7" w:rsidRPr="00575FE1" w:rsidRDefault="00C63CB7" w:rsidP="00575FE1">
            <w:pPr>
              <w:jc w:val="both"/>
              <w:rPr>
                <w:rFonts w:ascii="Verdana" w:eastAsia="Times New Roman" w:hAnsi="Verdana" w:cs="Arial"/>
              </w:rPr>
            </w:pPr>
          </w:p>
          <w:p w:rsidR="00A02959" w:rsidRDefault="00B10098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 w:rsidRPr="00B10098">
              <w:rPr>
                <w:rFonts w:ascii="Verdana" w:eastAsia="Times New Roman" w:hAnsi="Verdana" w:cs="Arial"/>
                <w:lang w:eastAsia="en-US"/>
              </w:rPr>
              <w:lastRenderedPageBreak/>
              <w:t>Por su parte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 </w:t>
            </w:r>
            <w:r w:rsidR="007C55DC">
              <w:rPr>
                <w:rFonts w:ascii="Verdana" w:eastAsia="Times New Roman" w:hAnsi="Verdana" w:cs="Arial"/>
                <w:b/>
                <w:lang w:eastAsia="en-US"/>
              </w:rPr>
              <w:t>Carlos Maya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 Santa Cruz</w:t>
            </w:r>
            <w:r w:rsidR="00A02959">
              <w:rPr>
                <w:rFonts w:ascii="Verdana" w:eastAsia="Times New Roman" w:hAnsi="Verdana" w:cs="Arial"/>
                <w:lang w:eastAsia="en-US"/>
              </w:rPr>
              <w:t xml:space="preserve">, </w:t>
            </w:r>
            <w:r w:rsidR="007C55DC">
              <w:rPr>
                <w:rFonts w:ascii="Verdana" w:eastAsia="Times New Roman" w:hAnsi="Verdana" w:cs="Arial"/>
                <w:lang w:eastAsia="en-US"/>
              </w:rPr>
              <w:t>coo</w:t>
            </w:r>
            <w:r w:rsidR="00D17EFD">
              <w:rPr>
                <w:rFonts w:ascii="Verdana" w:eastAsia="Times New Roman" w:hAnsi="Verdana" w:cs="Arial"/>
                <w:lang w:eastAsia="en-US"/>
              </w:rPr>
              <w:t>r</w:t>
            </w:r>
            <w:r w:rsidR="007C55DC">
              <w:rPr>
                <w:rFonts w:ascii="Verdana" w:eastAsia="Times New Roman" w:hAnsi="Verdana" w:cs="Arial"/>
                <w:lang w:eastAsia="en-US"/>
              </w:rPr>
              <w:t>dinador de la Su</w:t>
            </w:r>
            <w:r w:rsidR="00A02959">
              <w:rPr>
                <w:rFonts w:ascii="Verdana" w:eastAsia="Times New Roman" w:hAnsi="Verdana" w:cs="Arial"/>
                <w:lang w:eastAsia="en-US"/>
              </w:rPr>
              <w:t>bdirec</w:t>
            </w:r>
            <w:r w:rsidR="007C55DC">
              <w:rPr>
                <w:rFonts w:ascii="Verdana" w:eastAsia="Times New Roman" w:hAnsi="Verdana" w:cs="Arial"/>
                <w:lang w:eastAsia="en-US"/>
              </w:rPr>
              <w:t xml:space="preserve">ción </w:t>
            </w:r>
            <w:r w:rsidR="00A02959">
              <w:rPr>
                <w:rFonts w:ascii="Verdana" w:eastAsia="Times New Roman" w:hAnsi="Verdana" w:cs="Arial"/>
                <w:lang w:eastAsia="en-US"/>
              </w:rPr>
              <w:t xml:space="preserve">General de Prevención, Calidad y Comunicación de </w:t>
            </w:r>
            <w:r>
              <w:rPr>
                <w:rFonts w:ascii="Verdana" w:eastAsia="Times New Roman" w:hAnsi="Verdana" w:cs="Arial"/>
                <w:lang w:eastAsia="en-US"/>
              </w:rPr>
              <w:t>la Mutua</w:t>
            </w:r>
            <w:r w:rsidR="00A02959">
              <w:rPr>
                <w:rFonts w:ascii="Verdana" w:eastAsia="Times New Roman" w:hAnsi="Verdana" w:cs="Arial"/>
                <w:lang w:eastAsia="en-US"/>
              </w:rPr>
              <w:t xml:space="preserve">, </w:t>
            </w:r>
            <w:r>
              <w:rPr>
                <w:rFonts w:ascii="Verdana" w:eastAsia="Times New Roman" w:hAnsi="Verdana" w:cs="Arial"/>
                <w:lang w:eastAsia="en-US"/>
              </w:rPr>
              <w:t xml:space="preserve">ha insistido en la importancia de la prevención para reducir la cifra de accidentes, </w:t>
            </w:r>
            <w:r w:rsidR="00E60C55">
              <w:rPr>
                <w:rFonts w:ascii="Verdana" w:eastAsia="Times New Roman" w:hAnsi="Verdana" w:cs="Arial"/>
                <w:lang w:eastAsia="en-US"/>
              </w:rPr>
              <w:t xml:space="preserve">recordando que en 2022 se produjeron unos 8.000 accidentes en la provincia, un 13% más que en 2021. 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7C55DC" w:rsidRPr="007C55DC" w:rsidRDefault="007C55DC" w:rsidP="007C55DC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 w:rsidRPr="007C55DC">
              <w:rPr>
                <w:rFonts w:ascii="Verdana" w:eastAsia="Times New Roman" w:hAnsi="Verdana" w:cs="Arial"/>
                <w:lang w:eastAsia="en-US"/>
              </w:rPr>
              <w:t>P</w:t>
            </w:r>
            <w:r w:rsidR="00C63CB7">
              <w:rPr>
                <w:rFonts w:ascii="Verdana" w:eastAsia="Times New Roman" w:hAnsi="Verdana" w:cs="Arial"/>
                <w:lang w:eastAsia="en-US"/>
              </w:rPr>
              <w:t xml:space="preserve">ara finalizar el acto, </w:t>
            </w:r>
            <w:r w:rsidRPr="007C55DC">
              <w:rPr>
                <w:rFonts w:ascii="Verdana" w:eastAsia="Times New Roman" w:hAnsi="Verdana" w:cs="Arial"/>
                <w:b/>
                <w:lang w:eastAsia="en-US"/>
              </w:rPr>
              <w:t>Jos</w:t>
            </w:r>
            <w:bookmarkStart w:id="0" w:name="_GoBack"/>
            <w:bookmarkEnd w:id="0"/>
            <w:r w:rsidRPr="007C55DC">
              <w:rPr>
                <w:rFonts w:ascii="Verdana" w:eastAsia="Times New Roman" w:hAnsi="Verdana" w:cs="Arial"/>
                <w:b/>
                <w:lang w:eastAsia="en-US"/>
              </w:rPr>
              <w:t>é Javier Martín Cañizares</w:t>
            </w:r>
            <w:r w:rsidRPr="007C55DC">
              <w:rPr>
                <w:rFonts w:ascii="Verdana" w:eastAsia="Times New Roman" w:hAnsi="Verdana" w:cs="Arial"/>
                <w:lang w:eastAsia="en-US"/>
              </w:rPr>
              <w:t xml:space="preserve">, </w:t>
            </w:r>
            <w:r w:rsidR="00575FE1" w:rsidRPr="00575FE1">
              <w:rPr>
                <w:rFonts w:ascii="Verdana" w:eastAsia="Times New Roman" w:hAnsi="Verdana" w:cs="Arial"/>
                <w:lang w:eastAsia="en-US"/>
              </w:rPr>
              <w:t>delegado territorial de Empleo de la Junta de Andalucía en Granada</w:t>
            </w:r>
            <w:r w:rsidR="00575FE1" w:rsidRPr="00575FE1">
              <w:rPr>
                <w:rFonts w:ascii="Verdana" w:eastAsia="Times New Roman" w:hAnsi="Verdana" w:cs="Arial"/>
                <w:lang w:eastAsia="en-US"/>
              </w:rPr>
              <w:t xml:space="preserve"> </w:t>
            </w:r>
            <w:r w:rsidRPr="007C55DC">
              <w:rPr>
                <w:rFonts w:ascii="Verdana" w:eastAsia="Times New Roman" w:hAnsi="Verdana" w:cs="Arial"/>
                <w:lang w:eastAsia="en-US"/>
              </w:rPr>
              <w:t xml:space="preserve">recordó que </w:t>
            </w:r>
            <w:r w:rsidRPr="007C55DC">
              <w:rPr>
                <w:rFonts w:ascii="Verdana" w:eastAsia="Times New Roman" w:hAnsi="Verdana" w:cs="Arial"/>
                <w:lang w:eastAsia="en-US"/>
              </w:rPr>
              <w:t>la Consejería de Empleo tiene varios programas complementarios entre sí que persiguen la disminución de la siniestralidad</w:t>
            </w:r>
            <w:r w:rsidR="000E05B3">
              <w:rPr>
                <w:rFonts w:ascii="Verdana" w:eastAsia="Times New Roman" w:hAnsi="Verdana" w:cs="Arial"/>
                <w:lang w:eastAsia="en-US"/>
              </w:rPr>
              <w:t>,</w:t>
            </w:r>
            <w:r w:rsidRPr="007C55DC">
              <w:rPr>
                <w:rFonts w:ascii="Verdana" w:eastAsia="Times New Roman" w:hAnsi="Verdana" w:cs="Arial"/>
                <w:lang w:eastAsia="en-US"/>
              </w:rPr>
              <w:t xml:space="preserve"> y que van desde programas de asesoramiento a empresas, programas de colaboración con la Inspección de Trabajo (en funciones comprobatorias en materia de prevención), o ayudas a pequeñas y medias empresas para la mejora de la prevención de riesgos en los centros de trabajo. </w:t>
            </w:r>
            <w:r w:rsidR="000E05B3">
              <w:rPr>
                <w:rFonts w:ascii="Verdana" w:eastAsia="Times New Roman" w:hAnsi="Verdana" w:cs="Arial"/>
                <w:lang w:eastAsia="en-US"/>
              </w:rPr>
              <w:t>También señaló que e</w:t>
            </w:r>
            <w:r w:rsidRPr="007C55DC">
              <w:rPr>
                <w:rFonts w:ascii="Verdana" w:eastAsia="Times New Roman" w:hAnsi="Verdana" w:cs="Arial"/>
                <w:lang w:eastAsia="en-US"/>
              </w:rPr>
              <w:t>n la última convocatoria de ayudas la Delegación ha reservado una partida de cerca de 800.000 euros para que las pymes de la provincia puedan acometer diferentes mejoras o proyectos que garanticen la seguridad y salud laboral de los trabajadores</w:t>
            </w:r>
            <w:r w:rsidR="000E05B3">
              <w:rPr>
                <w:rFonts w:ascii="Verdana" w:eastAsia="Times New Roman" w:hAnsi="Verdana" w:cs="Arial"/>
                <w:lang w:eastAsia="en-US"/>
              </w:rPr>
              <w:t>.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Estas fueron las empresas que recibieron el distintivo cero accidentes:</w:t>
            </w:r>
            <w:r>
              <w:rPr>
                <w:rFonts w:ascii="Verdana" w:eastAsia="Times New Roman" w:hAnsi="Verdana"/>
                <w:lang w:eastAsia="en-US"/>
              </w:rPr>
              <w:t xml:space="preserve"> 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/>
                <w:lang w:eastAsia="en-US"/>
              </w:rPr>
            </w:pPr>
          </w:p>
          <w:p w:rsidR="00A02959" w:rsidRDefault="0004452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Distintivo bronce</w:t>
            </w:r>
          </w:p>
          <w:p w:rsidR="00044529" w:rsidRP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 w:rsidRPr="00044529">
              <w:rPr>
                <w:rFonts w:ascii="Verdana" w:eastAsia="Times New Roman" w:hAnsi="Verdana"/>
                <w:color w:val="000000"/>
              </w:rPr>
              <w:t>Almacén de calzado Guadix, S.L.L.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 w:rsidRPr="00044529">
              <w:rPr>
                <w:rFonts w:ascii="Verdana" w:eastAsia="Times New Roman" w:hAnsi="Verdana"/>
                <w:color w:val="000000"/>
              </w:rPr>
              <w:t>Aserradero Hermanos Jiménez, S.L.L.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Buendía Leyva, Antonio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Casas diocesanas de acogida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Congregación de Santo Domingo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Distriahorro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Egaclima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2012S.L.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Escuela Infantil Panda,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Gestora Hoteles Center,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 xml:space="preserve">González </w:t>
            </w:r>
            <w:proofErr w:type="spellStart"/>
            <w:r>
              <w:rPr>
                <w:rFonts w:ascii="Verdana" w:eastAsia="Times New Roman" w:hAnsi="Verdana"/>
                <w:color w:val="000000"/>
              </w:rPr>
              <w:t>Bonachera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>, Jose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Guardería Santa Rosalía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Heladería pastelería Alicia,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Invernacla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>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J. Castro Fernández, J. Castro Pedrosa, J. Cas. Comunidad de bienes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Melguizo Valverde, María Carmen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 xml:space="preserve">Momo </w:t>
            </w:r>
            <w:proofErr w:type="spellStart"/>
            <w:r>
              <w:rPr>
                <w:rFonts w:ascii="Verdana" w:eastAsia="Times New Roman" w:hAnsi="Verdana"/>
                <w:color w:val="000000"/>
              </w:rPr>
              <w:t>Fintech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Perales López, Celia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Renturnoga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>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Romacho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Contreras, Margarita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Sefide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</w:rPr>
              <w:t>Ede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>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Talleres Mecánicos Litoral, S.L.</w:t>
            </w:r>
          </w:p>
          <w:p w:rsidR="00044529" w:rsidRPr="00044529" w:rsidRDefault="00044529" w:rsidP="0004452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Torreslópez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2015, S.L.</w:t>
            </w:r>
          </w:p>
          <w:p w:rsidR="00044529" w:rsidRDefault="0004452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D</w:t>
            </w:r>
            <w:r w:rsidR="00044529">
              <w:rPr>
                <w:rFonts w:ascii="Verdana" w:eastAsia="Times New Roman" w:hAnsi="Verdana"/>
                <w:b/>
                <w:color w:val="000000"/>
                <w:lang w:eastAsia="en-US"/>
              </w:rPr>
              <w:t>istintivo plata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 w:rsidRPr="00044529">
              <w:rPr>
                <w:rFonts w:ascii="Verdana" w:eastAsia="Times New Roman" w:hAnsi="Verdana"/>
                <w:color w:val="000000"/>
              </w:rPr>
              <w:t xml:space="preserve">Agrícola San Rogelio de </w:t>
            </w:r>
            <w:proofErr w:type="spellStart"/>
            <w:r w:rsidRPr="00044529">
              <w:rPr>
                <w:rFonts w:ascii="Verdana" w:eastAsia="Times New Roman" w:hAnsi="Verdana"/>
                <w:color w:val="000000"/>
              </w:rPr>
              <w:t>Illora</w:t>
            </w:r>
            <w:proofErr w:type="spellEnd"/>
            <w:r w:rsidRPr="00044529">
              <w:rPr>
                <w:rFonts w:ascii="Verdana" w:eastAsia="Times New Roman" w:hAnsi="Verdana"/>
                <w:color w:val="000000"/>
              </w:rPr>
              <w:t>, S.C.A.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Asociación benéfico social Virgen de la Cabeza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Autocares Martín Pérez,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Castillo Calvo, S.L.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Colegio Oficial de Psicólogos de Andalucía Oriental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Colegio San José</w:t>
            </w:r>
          </w:p>
          <w:p w:rsidR="00044529" w:rsidRDefault="00044529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Consorcio de Transportes del Área de Granada</w:t>
            </w:r>
          </w:p>
          <w:p w:rsidR="000E05B3" w:rsidRDefault="000E05B3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Iram</w:t>
            </w:r>
            <w:proofErr w:type="spellEnd"/>
          </w:p>
          <w:p w:rsidR="000E05B3" w:rsidRPr="00044529" w:rsidRDefault="000E05B3" w:rsidP="00044529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lastRenderedPageBreak/>
              <w:t>Sebastián López, Julián Santiago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D</w:t>
            </w:r>
            <w:r w:rsidR="000E05B3">
              <w:rPr>
                <w:rFonts w:ascii="Verdana" w:eastAsia="Times New Roman" w:hAnsi="Verdana"/>
                <w:b/>
                <w:color w:val="000000"/>
                <w:lang w:eastAsia="en-US"/>
              </w:rPr>
              <w:t>istintivo Oro</w:t>
            </w:r>
          </w:p>
          <w:p w:rsidR="000E05B3" w:rsidRDefault="000E05B3" w:rsidP="000E05B3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</w:rPr>
              <w:t>Ecoagraria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</w:rPr>
              <w:t>Carchuna</w:t>
            </w:r>
            <w:proofErr w:type="spellEnd"/>
            <w:r>
              <w:rPr>
                <w:rFonts w:ascii="Verdana" w:eastAsia="Times New Roman" w:hAnsi="Verdana"/>
                <w:color w:val="000000"/>
              </w:rPr>
              <w:t>, S.L.</w:t>
            </w:r>
          </w:p>
          <w:p w:rsidR="00A02959" w:rsidRDefault="00A02959">
            <w:pPr>
              <w:spacing w:line="256" w:lineRule="auto"/>
              <w:jc w:val="center"/>
              <w:rPr>
                <w:rFonts w:ascii="Verdana" w:hAnsi="Verdana"/>
                <w:noProof/>
                <w:color w:val="000000"/>
              </w:rPr>
            </w:pPr>
          </w:p>
          <w:p w:rsidR="007C55DC" w:rsidRDefault="007C55DC">
            <w:pPr>
              <w:spacing w:line="256" w:lineRule="auto"/>
              <w:jc w:val="center"/>
              <w:rPr>
                <w:rFonts w:ascii="Verdana" w:hAnsi="Verdana"/>
                <w:noProof/>
                <w:color w:val="000000"/>
              </w:rPr>
            </w:pPr>
          </w:p>
          <w:p w:rsidR="007C55DC" w:rsidRDefault="007C55DC">
            <w:pPr>
              <w:spacing w:line="256" w:lineRule="auto"/>
              <w:jc w:val="center"/>
              <w:rPr>
                <w:rFonts w:ascii="Verdana" w:hAnsi="Verdana"/>
                <w:noProof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5400040" cy="28098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to de grupo de los representantes de empresas presentes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77" b="6895"/>
                          <a:stretch/>
                        </pic:blipFill>
                        <pic:spPr bwMode="auto">
                          <a:xfrm>
                            <a:off x="0" y="0"/>
                            <a:ext cx="5400040" cy="2809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A02959">
            <w:pPr>
              <w:spacing w:line="256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Pie de foto: Foto de grupo de los representantes de las empresas distinguidas junto a representantes institucionales y directivos de la Mutua </w:t>
            </w:r>
          </w:p>
          <w:p w:rsidR="00A02959" w:rsidRDefault="00A02959">
            <w:pPr>
              <w:spacing w:line="25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A02959">
            <w:pPr>
              <w:spacing w:line="256" w:lineRule="auto"/>
              <w:jc w:val="center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iCs/>
                <w:sz w:val="18"/>
                <w:szCs w:val="18"/>
                <w:highlight w:val="lightGray"/>
                <w:lang w:eastAsia="en-US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  <w:lang w:eastAsia="en-US"/>
              </w:rPr>
              <w:t xml:space="preserve">distintivo, seguridad y salud laboral, prevención de riesgos laborales, empresas mutualistas, accidente de trabajo, enfermedad profesional, reconocimiento </w:t>
            </w:r>
          </w:p>
          <w:p w:rsidR="00A02959" w:rsidRDefault="00A02959">
            <w:pPr>
              <w:spacing w:line="256" w:lineRule="auto"/>
              <w:jc w:val="center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</w:p>
          <w:p w:rsidR="00A02959" w:rsidRDefault="00A02959">
            <w:pPr>
              <w:spacing w:line="256" w:lineRule="auto"/>
              <w:jc w:val="both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A02959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02959" w:rsidRDefault="00A02959">
                  <w:pPr>
                    <w:spacing w:line="25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Sobre Fraternidad-Muprespa: </w:t>
                  </w:r>
                </w:p>
                <w:p w:rsidR="00A02959" w:rsidRDefault="00A02959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A02959" w:rsidRDefault="00A02959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A02959" w:rsidRDefault="00A02959">
                  <w:pPr>
                    <w:spacing w:line="256" w:lineRule="auto"/>
                    <w:rPr>
                      <w:lang w:eastAsia="ja-JP"/>
                    </w:rPr>
                  </w:pPr>
                </w:p>
                <w:p w:rsidR="00A02959" w:rsidRDefault="000E05B3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A02959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A02959" w:rsidRDefault="00A02959">
                  <w:pPr>
                    <w:spacing w:line="256" w:lineRule="auto"/>
                    <w:rPr>
                      <w:lang w:val="x-none" w:eastAsia="ja-JP"/>
                    </w:rPr>
                  </w:pPr>
                </w:p>
                <w:p w:rsidR="00A02959" w:rsidRDefault="00A02959">
                  <w:pPr>
                    <w:spacing w:after="100" w:line="256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GABINETE DE PRENSA</w:t>
                  </w:r>
                </w:p>
                <w:p w:rsidR="00A02959" w:rsidRDefault="000E05B3">
                  <w:pPr>
                    <w:spacing w:after="100" w:line="256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hyperlink r:id="rId9" w:history="1">
                    <w:r w:rsidR="00A02959">
                      <w:rPr>
                        <w:rStyle w:val="Hipervnculo"/>
                        <w:b/>
                        <w:bCs/>
                        <w:color w:val="auto"/>
                        <w:sz w:val="18"/>
                        <w:szCs w:val="18"/>
                        <w:u w:val="none"/>
                        <w:lang w:eastAsia="en-US"/>
                      </w:rPr>
                      <w:t>gabineteprensa@fraternidad.com</w:t>
                    </w:r>
                  </w:hyperlink>
                </w:p>
                <w:p w:rsidR="00A02959" w:rsidRDefault="00A02959">
                  <w:pPr>
                    <w:spacing w:after="100" w:line="256" w:lineRule="auto"/>
                    <w:jc w:val="center"/>
                    <w:rPr>
                      <w:lang w:val="x-none" w:eastAsia="ja-JP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C/ Cervantes, 44, 1º Izquierda. 28014, Madrid</w:t>
                  </w:r>
                </w:p>
              </w:tc>
            </w:tr>
          </w:tbl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lang w:eastAsia="en-US"/>
              </w:rPr>
            </w:pPr>
          </w:p>
        </w:tc>
      </w:tr>
    </w:tbl>
    <w:p w:rsidR="00A02959" w:rsidRDefault="00A02959" w:rsidP="00A02959"/>
    <w:p w:rsidR="0044335E" w:rsidRDefault="0044335E"/>
    <w:sectPr w:rsidR="0044335E" w:rsidSect="000E05B3">
      <w:pgSz w:w="11906" w:h="16838"/>
      <w:pgMar w:top="94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1E1"/>
    <w:multiLevelType w:val="hybridMultilevel"/>
    <w:tmpl w:val="2786A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062C0"/>
    <w:multiLevelType w:val="hybridMultilevel"/>
    <w:tmpl w:val="6FB4A7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7E60"/>
    <w:multiLevelType w:val="hybridMultilevel"/>
    <w:tmpl w:val="1F0EA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F0896"/>
    <w:multiLevelType w:val="hybridMultilevel"/>
    <w:tmpl w:val="17429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93"/>
    <w:rsid w:val="00031A0E"/>
    <w:rsid w:val="00044529"/>
    <w:rsid w:val="00053943"/>
    <w:rsid w:val="0009420C"/>
    <w:rsid w:val="000D5125"/>
    <w:rsid w:val="000E05B3"/>
    <w:rsid w:val="0044335E"/>
    <w:rsid w:val="00575FE1"/>
    <w:rsid w:val="006F4F15"/>
    <w:rsid w:val="007C55DC"/>
    <w:rsid w:val="00A02959"/>
    <w:rsid w:val="00A22193"/>
    <w:rsid w:val="00AB1A10"/>
    <w:rsid w:val="00AD4175"/>
    <w:rsid w:val="00B10098"/>
    <w:rsid w:val="00B54906"/>
    <w:rsid w:val="00C63CB7"/>
    <w:rsid w:val="00D17EFD"/>
    <w:rsid w:val="00E60C55"/>
    <w:rsid w:val="00F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FF2A-D2C2-4449-A880-B0C8559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59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A029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2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9"/>
    <w:qFormat/>
    <w:rsid w:val="00A02959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A02959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575FE1"/>
    <w:pPr>
      <w:ind w:left="72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1043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Fociños Gonzalez, Margarita</dc:creator>
  <cp:keywords/>
  <dc:description/>
  <cp:lastModifiedBy>Blazquez Quintana, Jose Ramon</cp:lastModifiedBy>
  <cp:revision>5</cp:revision>
  <dcterms:created xsi:type="dcterms:W3CDTF">2023-07-05T07:32:00Z</dcterms:created>
  <dcterms:modified xsi:type="dcterms:W3CDTF">2023-07-11T14:51:00Z</dcterms:modified>
</cp:coreProperties>
</file>