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1" w:type="dxa"/>
        <w:jc w:val="center"/>
        <w:tblCellMar>
          <w:left w:w="0" w:type="dxa"/>
          <w:right w:w="0" w:type="dxa"/>
        </w:tblCellMar>
        <w:tblLook w:val="04A0" w:firstRow="1" w:lastRow="0" w:firstColumn="1" w:lastColumn="0" w:noHBand="0" w:noVBand="1"/>
      </w:tblPr>
      <w:tblGrid>
        <w:gridCol w:w="9481"/>
      </w:tblGrid>
      <w:tr w:rsidR="002E7699" w14:paraId="1E1839A6" w14:textId="77777777" w:rsidTr="00B932EF">
        <w:trPr>
          <w:trHeight w:val="799"/>
          <w:jc w:val="center"/>
        </w:trPr>
        <w:tc>
          <w:tcPr>
            <w:tcW w:w="9481" w:type="dxa"/>
            <w:tcMar>
              <w:top w:w="0" w:type="dxa"/>
              <w:left w:w="108" w:type="dxa"/>
              <w:bottom w:w="0" w:type="dxa"/>
              <w:right w:w="108" w:type="dxa"/>
            </w:tcMar>
          </w:tcPr>
          <w:p w14:paraId="2F3EFA61" w14:textId="77777777" w:rsidR="002E7699" w:rsidRDefault="002E7699" w:rsidP="00B932EF">
            <w:pPr>
              <w:jc w:val="center"/>
            </w:pPr>
            <w:r>
              <w:rPr>
                <w:b/>
                <w:bCs/>
                <w:i/>
                <w:iCs/>
                <w:noProof/>
                <w:lang w:bidi="ar-SA"/>
              </w:rPr>
              <w:drawing>
                <wp:inline distT="0" distB="0" distL="0" distR="0" wp14:anchorId="7623C7AB" wp14:editId="55AFD871">
                  <wp:extent cx="1962150" cy="514350"/>
                  <wp:effectExtent l="0" t="0" r="0" b="0"/>
                  <wp:docPr id="1" name="Imagen 1" descr="cid:image001.png@01D20820.8DF2F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820.8DF2F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tc>
      </w:tr>
      <w:tr w:rsidR="002E7699" w14:paraId="68B5B9D0" w14:textId="77777777" w:rsidTr="00B932EF">
        <w:trPr>
          <w:trHeight w:val="126"/>
          <w:jc w:val="center"/>
        </w:trPr>
        <w:tc>
          <w:tcPr>
            <w:tcW w:w="948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AB938E9" w14:textId="77777777" w:rsidR="002E7699" w:rsidRPr="00302A2F" w:rsidRDefault="002E7699" w:rsidP="00B932EF">
            <w:pPr>
              <w:jc w:val="center"/>
              <w:rPr>
                <w:b/>
                <w:bCs/>
                <w:color w:val="000000"/>
                <w:sz w:val="28"/>
                <w:szCs w:val="28"/>
              </w:rPr>
            </w:pPr>
            <w:r w:rsidRPr="00302A2F">
              <w:rPr>
                <w:b/>
                <w:bCs/>
                <w:color w:val="000000"/>
                <w:sz w:val="28"/>
                <w:szCs w:val="28"/>
              </w:rPr>
              <w:t>NOTA DE PRENSA</w:t>
            </w:r>
          </w:p>
          <w:p w14:paraId="1046018A" w14:textId="2814CF24" w:rsidR="002E7699" w:rsidRDefault="002E7699" w:rsidP="00302A2F">
            <w:pPr>
              <w:jc w:val="center"/>
              <w:rPr>
                <w:b/>
                <w:bCs/>
                <w:color w:val="1F497D"/>
                <w:sz w:val="36"/>
                <w:szCs w:val="36"/>
              </w:rPr>
            </w:pPr>
            <w:r w:rsidRPr="00302A2F">
              <w:rPr>
                <w:b/>
                <w:sz w:val="28"/>
                <w:szCs w:val="28"/>
              </w:rPr>
              <w:t>X EDICION PREMIOS ESCOLÁSTICO ZALDÍVAR  FRATERNIDAD-MUPRESPA</w:t>
            </w:r>
          </w:p>
        </w:tc>
      </w:tr>
      <w:tr w:rsidR="002E7699" w14:paraId="6B09E85A" w14:textId="77777777" w:rsidTr="00B932EF">
        <w:trPr>
          <w:trHeight w:val="126"/>
          <w:jc w:val="center"/>
        </w:trPr>
        <w:tc>
          <w:tcPr>
            <w:tcW w:w="9481" w:type="dxa"/>
            <w:tcBorders>
              <w:top w:val="nil"/>
              <w:left w:val="nil"/>
              <w:bottom w:val="single" w:sz="8" w:space="0" w:color="D9D9D9"/>
              <w:right w:val="nil"/>
            </w:tcBorders>
            <w:tcMar>
              <w:top w:w="0" w:type="dxa"/>
              <w:left w:w="108" w:type="dxa"/>
              <w:bottom w:w="0" w:type="dxa"/>
              <w:right w:w="108" w:type="dxa"/>
            </w:tcMar>
            <w:hideMark/>
          </w:tcPr>
          <w:p w14:paraId="1EA6409F" w14:textId="77777777" w:rsidR="002E7699" w:rsidRDefault="002E7699" w:rsidP="00B932EF">
            <w:pPr>
              <w:pStyle w:val="TableParagraph"/>
              <w:spacing w:before="232" w:line="276" w:lineRule="auto"/>
              <w:ind w:right="1049"/>
              <w:jc w:val="center"/>
              <w:rPr>
                <w:b/>
                <w:color w:val="00B050"/>
                <w:sz w:val="28"/>
                <w:szCs w:val="28"/>
              </w:rPr>
            </w:pPr>
            <w:proofErr w:type="spellStart"/>
            <w:r w:rsidRPr="001448B6">
              <w:rPr>
                <w:b/>
                <w:color w:val="00AF50"/>
                <w:sz w:val="28"/>
                <w:szCs w:val="28"/>
              </w:rPr>
              <w:t>Magnon</w:t>
            </w:r>
            <w:proofErr w:type="spellEnd"/>
            <w:r w:rsidRPr="001448B6">
              <w:rPr>
                <w:b/>
                <w:color w:val="00AF50"/>
                <w:sz w:val="28"/>
                <w:szCs w:val="28"/>
              </w:rPr>
              <w:t xml:space="preserve"> Green </w:t>
            </w:r>
            <w:proofErr w:type="spellStart"/>
            <w:r w:rsidRPr="001448B6">
              <w:rPr>
                <w:b/>
                <w:color w:val="00AF50"/>
                <w:sz w:val="28"/>
                <w:szCs w:val="28"/>
              </w:rPr>
              <w:t>Energy</w:t>
            </w:r>
            <w:proofErr w:type="spellEnd"/>
            <w:r w:rsidRPr="001448B6">
              <w:rPr>
                <w:b/>
                <w:color w:val="00AF50"/>
                <w:sz w:val="28"/>
                <w:szCs w:val="28"/>
              </w:rPr>
              <w:t xml:space="preserve">, filial del Grupo </w:t>
            </w:r>
            <w:proofErr w:type="spellStart"/>
            <w:r w:rsidRPr="001448B6">
              <w:rPr>
                <w:b/>
                <w:color w:val="00AF50"/>
                <w:sz w:val="28"/>
                <w:szCs w:val="28"/>
              </w:rPr>
              <w:t>Ence</w:t>
            </w:r>
            <w:proofErr w:type="spellEnd"/>
            <w:r w:rsidRPr="001448B6">
              <w:rPr>
                <w:b/>
                <w:color w:val="00AF50"/>
                <w:sz w:val="28"/>
                <w:szCs w:val="28"/>
              </w:rPr>
              <w:t xml:space="preserve">, </w:t>
            </w:r>
            <w:r>
              <w:rPr>
                <w:b/>
                <w:color w:val="00AF50"/>
                <w:sz w:val="28"/>
                <w:szCs w:val="28"/>
              </w:rPr>
              <w:t>m</w:t>
            </w:r>
            <w:r w:rsidRPr="001448B6">
              <w:rPr>
                <w:b/>
                <w:color w:val="00AF50"/>
                <w:sz w:val="28"/>
                <w:szCs w:val="28"/>
              </w:rPr>
              <w:t>ención de honor en la categoría “Hablando de prevención”</w:t>
            </w:r>
          </w:p>
        </w:tc>
      </w:tr>
    </w:tbl>
    <w:p w14:paraId="7C683A2A" w14:textId="77777777" w:rsidR="00170047" w:rsidRDefault="00170047" w:rsidP="002E7699"/>
    <w:p w14:paraId="080931B4" w14:textId="63C46C9A" w:rsidR="002E7699" w:rsidRPr="002E7699" w:rsidRDefault="002E7699" w:rsidP="002E7699">
      <w:pPr>
        <w:pStyle w:val="NormalWeb"/>
        <w:shd w:val="clear" w:color="auto" w:fill="FFFFFF"/>
        <w:spacing w:before="0" w:beforeAutospacing="0" w:after="150" w:afterAutospacing="0"/>
        <w:jc w:val="both"/>
        <w:rPr>
          <w:rFonts w:ascii="Verdana" w:hAnsi="Verdana" w:cs="Arial"/>
          <w:b/>
          <w:color w:val="E36C0A" w:themeColor="accent6" w:themeShade="BF"/>
          <w:sz w:val="22"/>
          <w:szCs w:val="22"/>
        </w:rPr>
      </w:pPr>
      <w:r w:rsidRPr="002E7699">
        <w:rPr>
          <w:rFonts w:ascii="Verdana" w:hAnsi="Verdana" w:cs="Arial"/>
          <w:b/>
          <w:color w:val="E36C0A" w:themeColor="accent6" w:themeShade="BF"/>
          <w:sz w:val="22"/>
          <w:szCs w:val="22"/>
        </w:rPr>
        <w:t xml:space="preserve">27 de mayo de 2024 </w:t>
      </w:r>
    </w:p>
    <w:p w14:paraId="7F4C8F55" w14:textId="77777777" w:rsidR="002E7699" w:rsidRPr="009C2174" w:rsidRDefault="002E7699" w:rsidP="002E7699">
      <w:pPr>
        <w:pStyle w:val="NormalWeb"/>
        <w:numPr>
          <w:ilvl w:val="0"/>
          <w:numId w:val="3"/>
        </w:numPr>
        <w:shd w:val="clear" w:color="auto" w:fill="FFFFFF"/>
        <w:spacing w:before="0" w:beforeAutospacing="0" w:after="150" w:afterAutospacing="0"/>
        <w:jc w:val="both"/>
      </w:pPr>
      <w:r w:rsidRPr="009C2174">
        <w:rPr>
          <w:rFonts w:ascii="Verdana" w:hAnsi="Verdana" w:cs="Arial"/>
          <w:b/>
          <w:color w:val="202124"/>
          <w:sz w:val="22"/>
          <w:szCs w:val="22"/>
        </w:rPr>
        <w:t>Recogi</w:t>
      </w:r>
      <w:r>
        <w:rPr>
          <w:rFonts w:ascii="Verdana" w:hAnsi="Verdana" w:cs="Arial"/>
          <w:b/>
          <w:color w:val="202124"/>
          <w:sz w:val="22"/>
          <w:szCs w:val="22"/>
        </w:rPr>
        <w:t>ó la distinción Paloma Lastra, d</w:t>
      </w:r>
      <w:r w:rsidRPr="00336D3D">
        <w:rPr>
          <w:rFonts w:ascii="Verdana" w:hAnsi="Verdana" w:cs="Arial"/>
          <w:b/>
          <w:color w:val="202124"/>
          <w:sz w:val="22"/>
          <w:szCs w:val="22"/>
        </w:rPr>
        <w:t>irectora QHSE y Sostenibilidad</w:t>
      </w:r>
      <w:r>
        <w:rPr>
          <w:rFonts w:ascii="Verdana" w:hAnsi="Verdana" w:cs="Arial"/>
          <w:b/>
          <w:color w:val="202124"/>
          <w:sz w:val="22"/>
          <w:szCs w:val="22"/>
        </w:rPr>
        <w:t xml:space="preserve"> de la compañía </w:t>
      </w:r>
      <w:r w:rsidRPr="00336D3D">
        <w:rPr>
          <w:rFonts w:ascii="Verdana" w:hAnsi="Verdana" w:cs="Arial"/>
          <w:b/>
          <w:color w:val="202124"/>
          <w:sz w:val="22"/>
          <w:szCs w:val="22"/>
        </w:rPr>
        <w:t xml:space="preserve"> </w:t>
      </w:r>
    </w:p>
    <w:p w14:paraId="37239FBF" w14:textId="77777777" w:rsidR="002E7699" w:rsidRPr="001448B6" w:rsidRDefault="002E7699" w:rsidP="002E7699">
      <w:pPr>
        <w:pStyle w:val="Prrafodelista"/>
        <w:numPr>
          <w:ilvl w:val="0"/>
          <w:numId w:val="3"/>
        </w:numPr>
        <w:suppressAutoHyphens/>
        <w:jc w:val="both"/>
        <w:rPr>
          <w:b/>
        </w:rPr>
      </w:pPr>
      <w:r w:rsidRPr="001448B6">
        <w:rPr>
          <w:b/>
        </w:rPr>
        <w:t>El jurado ha valorado</w:t>
      </w:r>
      <w:r>
        <w:rPr>
          <w:b/>
        </w:rPr>
        <w:t xml:space="preserve"> su</w:t>
      </w:r>
      <w:r w:rsidRPr="001448B6">
        <w:rPr>
          <w:b/>
        </w:rPr>
        <w:t xml:space="preserve"> plan anual de comunicación</w:t>
      </w:r>
      <w:r>
        <w:rPr>
          <w:b/>
        </w:rPr>
        <w:t>,</w:t>
      </w:r>
      <w:r w:rsidRPr="001448B6">
        <w:rPr>
          <w:b/>
        </w:rPr>
        <w:t xml:space="preserve"> </w:t>
      </w:r>
      <w:r>
        <w:rPr>
          <w:b/>
        </w:rPr>
        <w:t>que recurre a d</w:t>
      </w:r>
      <w:r w:rsidRPr="001448B6">
        <w:rPr>
          <w:b/>
        </w:rPr>
        <w:t>istintas formas de hablar de seguridad</w:t>
      </w:r>
      <w:r>
        <w:rPr>
          <w:b/>
        </w:rPr>
        <w:t xml:space="preserve">, </w:t>
      </w:r>
      <w:r w:rsidRPr="001448B6">
        <w:rPr>
          <w:b/>
        </w:rPr>
        <w:t>centrándose cada mes en un tema específico</w:t>
      </w:r>
      <w:r>
        <w:rPr>
          <w:b/>
        </w:rPr>
        <w:t xml:space="preserve"> y</w:t>
      </w:r>
      <w:r w:rsidRPr="001448B6">
        <w:rPr>
          <w:b/>
        </w:rPr>
        <w:t xml:space="preserve"> utilizando mensajes emocionales de gran impacto</w:t>
      </w:r>
      <w:r>
        <w:rPr>
          <w:b/>
        </w:rPr>
        <w:t xml:space="preserve"> </w:t>
      </w:r>
      <w:r w:rsidRPr="001448B6">
        <w:rPr>
          <w:b/>
        </w:rPr>
        <w:t xml:space="preserve"> </w:t>
      </w:r>
    </w:p>
    <w:p w14:paraId="6CB44391" w14:textId="77777777" w:rsidR="002E7699" w:rsidRPr="00690692" w:rsidRDefault="002E7699" w:rsidP="002E7699">
      <w:pPr>
        <w:pStyle w:val="Prrafodelista"/>
        <w:suppressAutoHyphens/>
        <w:ind w:left="720" w:firstLine="0"/>
        <w:jc w:val="both"/>
        <w:rPr>
          <w:rFonts w:cs="Arial"/>
          <w:b/>
          <w:iCs/>
        </w:rPr>
      </w:pPr>
    </w:p>
    <w:p w14:paraId="5A910211" w14:textId="77777777" w:rsidR="002E7699" w:rsidRPr="00690692" w:rsidRDefault="002E7699" w:rsidP="002E7699">
      <w:pPr>
        <w:pStyle w:val="Prrafodelista"/>
        <w:numPr>
          <w:ilvl w:val="0"/>
          <w:numId w:val="4"/>
        </w:numPr>
        <w:suppressAutoHyphens/>
        <w:jc w:val="both"/>
        <w:rPr>
          <w:rFonts w:cs="Arial"/>
          <w:b/>
          <w:iCs/>
        </w:rPr>
      </w:pPr>
      <w:r>
        <w:rPr>
          <w:b/>
        </w:rPr>
        <w:t>El acto de entrega de los premios se enmarca dentro de la Semana de la Prevención de la Mutua, que tiene lugar anualmente en torno al 28 de abril, Día Mundial de la Seguridad y Salud en el Trabajo</w:t>
      </w:r>
    </w:p>
    <w:p w14:paraId="56D7D215" w14:textId="77777777" w:rsidR="002E7699" w:rsidRDefault="002E7699" w:rsidP="002E7699"/>
    <w:p w14:paraId="560F417D" w14:textId="46F206CB" w:rsidR="002E7699" w:rsidRDefault="002E7699" w:rsidP="002E7699">
      <w:pPr>
        <w:jc w:val="both"/>
      </w:pPr>
      <w:proofErr w:type="spellStart"/>
      <w:r>
        <w:t>Magnon</w:t>
      </w:r>
      <w:proofErr w:type="spellEnd"/>
      <w:r>
        <w:t xml:space="preserve"> Green </w:t>
      </w:r>
      <w:proofErr w:type="spellStart"/>
      <w:r>
        <w:t>Energy</w:t>
      </w:r>
      <w:proofErr w:type="spellEnd"/>
      <w:r>
        <w:t xml:space="preserve">, filial de energías renovables del Grupo </w:t>
      </w:r>
      <w:proofErr w:type="spellStart"/>
      <w:r>
        <w:t>Ence</w:t>
      </w:r>
      <w:proofErr w:type="spellEnd"/>
      <w:r>
        <w:t>,</w:t>
      </w:r>
      <w:r>
        <w:t xml:space="preserve"> ha sido distinguida con una mención de honor en la categoría “Hablando de prevención” en la X edición de los premios Escolástico Zaldívar que otorga Fraternidad-</w:t>
      </w:r>
      <w:proofErr w:type="spellStart"/>
      <w:r>
        <w:t>Muprespa</w:t>
      </w:r>
      <w:proofErr w:type="spellEnd"/>
      <w:r>
        <w:t>, Mutua Colaboradora con la Seguridad Social, para reconocer las mejores prácticas en prevención de riesgos laborales por parte de empresas mutualistas.</w:t>
      </w:r>
    </w:p>
    <w:p w14:paraId="06542F18" w14:textId="77777777" w:rsidR="002E7699" w:rsidRDefault="002E7699" w:rsidP="002E7699">
      <w:pPr>
        <w:jc w:val="both"/>
      </w:pPr>
    </w:p>
    <w:p w14:paraId="669F565A" w14:textId="4E5326FF" w:rsidR="002E7699" w:rsidRDefault="002E7699" w:rsidP="002E7699">
      <w:pPr>
        <w:jc w:val="both"/>
      </w:pPr>
      <w:r w:rsidRPr="002E7699">
        <w:t>Asociada a Fraternidad-</w:t>
      </w:r>
      <w:proofErr w:type="spellStart"/>
      <w:r w:rsidRPr="002E7699">
        <w:t>Muprespa</w:t>
      </w:r>
      <w:proofErr w:type="spellEnd"/>
      <w:r w:rsidRPr="002E7699">
        <w:t xml:space="preserve"> desde 2015, </w:t>
      </w:r>
      <w:proofErr w:type="spellStart"/>
      <w:r w:rsidRPr="002E7699">
        <w:t>Magnon</w:t>
      </w:r>
      <w:proofErr w:type="spellEnd"/>
      <w:r w:rsidRPr="002E7699">
        <w:t xml:space="preserve"> Green </w:t>
      </w:r>
      <w:proofErr w:type="spellStart"/>
      <w:r w:rsidRPr="002E7699">
        <w:t>Energy</w:t>
      </w:r>
      <w:proofErr w:type="spellEnd"/>
      <w:r w:rsidRPr="002E7699">
        <w:t xml:space="preserve"> es la primera empresa de España en producción de energía renovable con biomasa forestal y agrícola. Genera electricidad renovable a partir de biomasa en ocho plantas localizadas en el sur de España. El Grupo también y contribuye a la </w:t>
      </w:r>
      <w:proofErr w:type="spellStart"/>
      <w:r w:rsidRPr="002E7699">
        <w:t>descarbonización</w:t>
      </w:r>
      <w:proofErr w:type="spellEnd"/>
      <w:r w:rsidRPr="002E7699">
        <w:t xml:space="preserve"> industrial </w:t>
      </w:r>
      <w:r>
        <w:t xml:space="preserve">a través de </w:t>
      </w:r>
      <w:r w:rsidRPr="002E7699">
        <w:t xml:space="preserve">energía térmica renovable, </w:t>
      </w:r>
      <w:proofErr w:type="spellStart"/>
      <w:r w:rsidRPr="002E7699">
        <w:t>Magnon</w:t>
      </w:r>
      <w:proofErr w:type="spellEnd"/>
      <w:r w:rsidRPr="002E7699">
        <w:t xml:space="preserve"> Servicios Energéticos</w:t>
      </w:r>
      <w:r>
        <w:t xml:space="preserve">. </w:t>
      </w:r>
      <w:r w:rsidRPr="002E7699">
        <w:t xml:space="preserve">Asimismo, el área Forestal Norte de </w:t>
      </w:r>
      <w:proofErr w:type="spellStart"/>
      <w:r w:rsidRPr="002E7699">
        <w:t>Ence</w:t>
      </w:r>
      <w:proofErr w:type="spellEnd"/>
      <w:r w:rsidRPr="002E7699">
        <w:t xml:space="preserve"> ya fue reconocida en la edición de 2021 de los premios por el desarrollo y aplicación de la inteligencia artificial a las prácticas preventivas.</w:t>
      </w:r>
    </w:p>
    <w:p w14:paraId="30482FBA" w14:textId="77777777" w:rsidR="002E7699" w:rsidRDefault="002E7699" w:rsidP="002E7699">
      <w:pPr>
        <w:jc w:val="both"/>
      </w:pPr>
    </w:p>
    <w:p w14:paraId="45EF0A26" w14:textId="77777777" w:rsidR="002E7699" w:rsidRPr="00B10AFF" w:rsidRDefault="002E7699" w:rsidP="002E7699">
      <w:pPr>
        <w:pStyle w:val="NormalWeb"/>
        <w:shd w:val="clear" w:color="auto" w:fill="FFFFFF"/>
        <w:spacing w:before="0" w:beforeAutospacing="0" w:after="150" w:afterAutospacing="0"/>
        <w:jc w:val="both"/>
        <w:rPr>
          <w:rFonts w:ascii="Verdana" w:hAnsi="Verdana" w:cs="Arial"/>
          <w:color w:val="202124"/>
          <w:sz w:val="22"/>
          <w:szCs w:val="22"/>
        </w:rPr>
      </w:pPr>
      <w:proofErr w:type="spellStart"/>
      <w:r w:rsidRPr="00B10AFF">
        <w:rPr>
          <w:rFonts w:ascii="Verdana" w:hAnsi="Verdana" w:cs="Arial"/>
          <w:color w:val="202124"/>
          <w:sz w:val="22"/>
          <w:szCs w:val="22"/>
        </w:rPr>
        <w:t>Magnon</w:t>
      </w:r>
      <w:proofErr w:type="spellEnd"/>
      <w:r w:rsidRPr="00B10AFF">
        <w:rPr>
          <w:rFonts w:ascii="Verdana" w:hAnsi="Verdana" w:cs="Arial"/>
          <w:color w:val="202124"/>
          <w:sz w:val="22"/>
          <w:szCs w:val="22"/>
        </w:rPr>
        <w:t xml:space="preserve"> genera electricidad renovable en ocho plantas de generación independientes: tres en Huelva, dos en la provincia de Ciudad Real, una en Córdoba, una en Jaén y una en Mérida. Se trata de plantas de generación que se alimentan exclusivamente de biomasa de origen agroforestal.</w:t>
      </w:r>
    </w:p>
    <w:p w14:paraId="30411E16" w14:textId="77777777" w:rsidR="002E7699" w:rsidRDefault="002E7699" w:rsidP="002E7699">
      <w:pPr>
        <w:pStyle w:val="NormalWeb"/>
        <w:shd w:val="clear" w:color="auto" w:fill="FFFFFF"/>
        <w:spacing w:before="0" w:beforeAutospacing="0" w:after="150" w:afterAutospacing="0"/>
        <w:jc w:val="both"/>
        <w:rPr>
          <w:rFonts w:ascii="Verdana" w:hAnsi="Verdana" w:cs="Arial"/>
          <w:color w:val="202124"/>
          <w:sz w:val="22"/>
          <w:szCs w:val="22"/>
        </w:rPr>
      </w:pPr>
      <w:r>
        <w:rPr>
          <w:rFonts w:ascii="Verdana" w:hAnsi="Verdana" w:cs="Arial"/>
          <w:b/>
          <w:color w:val="202124"/>
          <w:sz w:val="22"/>
          <w:szCs w:val="22"/>
        </w:rPr>
        <w:t>Paloma Lastra</w:t>
      </w:r>
      <w:r w:rsidRPr="001448B6">
        <w:rPr>
          <w:rFonts w:ascii="Verdana" w:hAnsi="Verdana" w:cs="Arial"/>
          <w:color w:val="202124"/>
          <w:sz w:val="22"/>
          <w:szCs w:val="22"/>
        </w:rPr>
        <w:t>, directora QHSE y Sostenibilidad de la compañía</w:t>
      </w:r>
      <w:r>
        <w:rPr>
          <w:rFonts w:ascii="Verdana" w:hAnsi="Verdana" w:cs="Arial"/>
          <w:color w:val="202124"/>
          <w:sz w:val="22"/>
          <w:szCs w:val="22"/>
        </w:rPr>
        <w:t xml:space="preserve">, recogió la distinción </w:t>
      </w:r>
      <w:r w:rsidRPr="00D5360A">
        <w:rPr>
          <w:rFonts w:ascii="Verdana" w:hAnsi="Verdana" w:cs="Arial"/>
          <w:color w:val="202124"/>
          <w:sz w:val="22"/>
          <w:szCs w:val="22"/>
        </w:rPr>
        <w:t xml:space="preserve">de manos de </w:t>
      </w:r>
      <w:r w:rsidRPr="00D5360A">
        <w:rPr>
          <w:rFonts w:ascii="Verdana" w:hAnsi="Verdana" w:cs="Arial"/>
          <w:b/>
          <w:color w:val="202124"/>
          <w:sz w:val="22"/>
          <w:szCs w:val="22"/>
        </w:rPr>
        <w:t>Carlos</w:t>
      </w:r>
      <w:r>
        <w:rPr>
          <w:rFonts w:ascii="Verdana" w:hAnsi="Verdana" w:cs="Arial"/>
          <w:b/>
          <w:color w:val="202124"/>
          <w:sz w:val="22"/>
          <w:szCs w:val="22"/>
        </w:rPr>
        <w:t xml:space="preserve"> Espinosa de los Monteros</w:t>
      </w:r>
      <w:r w:rsidRPr="001120EC">
        <w:rPr>
          <w:rFonts w:ascii="Verdana" w:hAnsi="Verdana" w:cs="Arial"/>
          <w:color w:val="202124"/>
          <w:sz w:val="22"/>
          <w:szCs w:val="22"/>
        </w:rPr>
        <w:t>, presidente</w:t>
      </w:r>
      <w:r>
        <w:rPr>
          <w:rFonts w:ascii="Verdana" w:hAnsi="Verdana" w:cs="Arial"/>
          <w:b/>
          <w:color w:val="202124"/>
          <w:sz w:val="22"/>
          <w:szCs w:val="22"/>
        </w:rPr>
        <w:t xml:space="preserve"> </w:t>
      </w:r>
      <w:r>
        <w:rPr>
          <w:rFonts w:ascii="Verdana" w:hAnsi="Verdana" w:cs="Arial"/>
          <w:color w:val="202124"/>
          <w:sz w:val="22"/>
          <w:szCs w:val="22"/>
        </w:rPr>
        <w:t>de Fr</w:t>
      </w:r>
      <w:r w:rsidRPr="00D5360A">
        <w:rPr>
          <w:rFonts w:ascii="Verdana" w:hAnsi="Verdana" w:cs="Arial"/>
          <w:color w:val="202124"/>
          <w:sz w:val="22"/>
          <w:szCs w:val="22"/>
        </w:rPr>
        <w:t>aternidad-</w:t>
      </w:r>
      <w:proofErr w:type="spellStart"/>
      <w:r w:rsidRPr="00D5360A">
        <w:rPr>
          <w:rFonts w:ascii="Verdana" w:hAnsi="Verdana" w:cs="Arial"/>
          <w:color w:val="202124"/>
          <w:sz w:val="22"/>
          <w:szCs w:val="22"/>
        </w:rPr>
        <w:t>Muprespa</w:t>
      </w:r>
      <w:proofErr w:type="spellEnd"/>
      <w:r w:rsidRPr="00D5360A">
        <w:rPr>
          <w:rFonts w:ascii="Verdana" w:hAnsi="Verdana" w:cs="Arial"/>
          <w:color w:val="202124"/>
          <w:sz w:val="22"/>
          <w:szCs w:val="22"/>
        </w:rPr>
        <w:t>, en un acto de entrega que tuvo lugar en el Hospital Fraternidad-</w:t>
      </w:r>
      <w:proofErr w:type="spellStart"/>
      <w:r w:rsidRPr="00D5360A">
        <w:rPr>
          <w:rFonts w:ascii="Verdana" w:hAnsi="Verdana" w:cs="Arial"/>
          <w:color w:val="202124"/>
          <w:sz w:val="22"/>
          <w:szCs w:val="22"/>
        </w:rPr>
        <w:t>Muprespa</w:t>
      </w:r>
      <w:proofErr w:type="spellEnd"/>
      <w:r w:rsidRPr="00D5360A">
        <w:rPr>
          <w:rFonts w:ascii="Verdana" w:hAnsi="Verdana" w:cs="Arial"/>
          <w:color w:val="202124"/>
          <w:sz w:val="22"/>
          <w:szCs w:val="22"/>
        </w:rPr>
        <w:t xml:space="preserve"> Habana el 23 de abril.</w:t>
      </w:r>
    </w:p>
    <w:p w14:paraId="5C5BB9AD" w14:textId="4CCB59CE" w:rsidR="002E7699" w:rsidRDefault="002E7699" w:rsidP="002E7699">
      <w:pPr>
        <w:jc w:val="both"/>
      </w:pPr>
      <w:r>
        <w:t xml:space="preserve">Para </w:t>
      </w:r>
      <w:proofErr w:type="spellStart"/>
      <w:r>
        <w:t>Magnon</w:t>
      </w:r>
      <w:proofErr w:type="spellEnd"/>
      <w:r>
        <w:t xml:space="preserve">, su compromiso con la seguridad y salud de las personas es uno de los principios de actuación de la compañía, y así lo ejemplifica en cada una de sus operaciones. En palabras de Paloma Lastra, </w:t>
      </w:r>
      <w:r w:rsidRPr="00302A2F">
        <w:rPr>
          <w:i/>
        </w:rPr>
        <w:t xml:space="preserve">“la seguridad de todas las personas que desempeñan sus funciones en nuestras instalaciones se trabaja día a día. En Magnos, creemos que la unión del factor humano y la digitalización, apoyados en una sólida cultura de la seguridad, conducen a la mejora en esta área”. </w:t>
      </w:r>
    </w:p>
    <w:p w14:paraId="2094CC9E" w14:textId="77777777" w:rsidR="00302A2F" w:rsidRDefault="00302A2F" w:rsidP="002E7699">
      <w:pPr>
        <w:jc w:val="both"/>
      </w:pPr>
    </w:p>
    <w:p w14:paraId="3104169F" w14:textId="77777777" w:rsidR="002E7699" w:rsidRDefault="002E7699" w:rsidP="002E7699">
      <w:pPr>
        <w:jc w:val="both"/>
      </w:pPr>
    </w:p>
    <w:p w14:paraId="246A493C" w14:textId="77777777" w:rsidR="002E7699" w:rsidRDefault="002E7699" w:rsidP="002E7699">
      <w:pPr>
        <w:jc w:val="both"/>
      </w:pPr>
      <w:r w:rsidRPr="00D5360A">
        <w:rPr>
          <w:rFonts w:eastAsia="Times New Roman" w:cs="Arial"/>
          <w:color w:val="202124"/>
          <w:lang w:bidi="ar-SA"/>
        </w:rPr>
        <w:t>La Mutua reconoce con est</w:t>
      </w:r>
      <w:r>
        <w:rPr>
          <w:rFonts w:eastAsia="Times New Roman" w:cs="Arial"/>
          <w:color w:val="202124"/>
          <w:lang w:bidi="ar-SA"/>
        </w:rPr>
        <w:t xml:space="preserve">a distinción </w:t>
      </w:r>
      <w:r>
        <w:t>el d</w:t>
      </w:r>
      <w:r w:rsidRPr="00F141C7">
        <w:t>esarrollo</w:t>
      </w:r>
      <w:r>
        <w:t xml:space="preserve"> de su plan anual de comunicación, que utiliza distintas formas de hablar de seguridad y se centra cada mes en un tema específico, recurriendo a mensajes emocionales de gran impacto.</w:t>
      </w:r>
      <w:r w:rsidRPr="00F141C7">
        <w:t xml:space="preserve"> </w:t>
      </w:r>
      <w:r>
        <w:t>Para ello se apoya en herramientas útiles como reuniones de seguridad, la campaña 12 meses, contactos de seguridad, charlas pre-turnos, y un proyecto de mejora de la cultura de la seguridad.</w:t>
      </w:r>
    </w:p>
    <w:p w14:paraId="1C884795" w14:textId="77777777" w:rsidR="002E7699" w:rsidRDefault="002E7699" w:rsidP="002E7699">
      <w:pPr>
        <w:pStyle w:val="chrome"/>
        <w:shd w:val="clear" w:color="auto" w:fill="FFFFFF"/>
        <w:spacing w:before="0" w:beforeAutospacing="0" w:after="0" w:afterAutospacing="0"/>
        <w:jc w:val="both"/>
        <w:textAlignment w:val="baseline"/>
        <w:rPr>
          <w:rFonts w:ascii="Verdana" w:hAnsi="Verdana"/>
          <w:bCs/>
          <w:color w:val="202124"/>
          <w:sz w:val="22"/>
          <w:szCs w:val="22"/>
          <w:highlight w:val="white"/>
        </w:rPr>
      </w:pPr>
    </w:p>
    <w:p w14:paraId="332EEF3A" w14:textId="77777777" w:rsidR="002E7699" w:rsidRDefault="002E7699" w:rsidP="002E7699">
      <w:pPr>
        <w:pStyle w:val="NormalWeb"/>
        <w:shd w:val="clear" w:color="auto" w:fill="FFFFFF"/>
        <w:spacing w:before="0" w:beforeAutospacing="0" w:after="150" w:afterAutospacing="0"/>
        <w:jc w:val="both"/>
        <w:rPr>
          <w:rFonts w:ascii="Verdana" w:hAnsi="Verdana"/>
          <w:b/>
          <w:bCs/>
          <w:color w:val="202124"/>
          <w:sz w:val="22"/>
          <w:szCs w:val="22"/>
          <w:highlight w:val="white"/>
        </w:rPr>
      </w:pPr>
      <w:r>
        <w:rPr>
          <w:rFonts w:ascii="Verdana" w:hAnsi="Verdana" w:cs="Arial"/>
          <w:color w:val="202124"/>
          <w:sz w:val="22"/>
          <w:szCs w:val="22"/>
          <w:highlight w:val="white"/>
        </w:rPr>
        <w:t>Fraternidad-</w:t>
      </w:r>
      <w:proofErr w:type="spellStart"/>
      <w:r>
        <w:rPr>
          <w:rFonts w:ascii="Verdana" w:hAnsi="Verdana" w:cs="Arial"/>
          <w:color w:val="202124"/>
          <w:sz w:val="22"/>
          <w:szCs w:val="22"/>
          <w:highlight w:val="white"/>
        </w:rPr>
        <w:t>Muprespa</w:t>
      </w:r>
      <w:proofErr w:type="spellEnd"/>
      <w:r>
        <w:rPr>
          <w:rFonts w:ascii="Verdana" w:hAnsi="Verdana" w:cs="Arial"/>
          <w:color w:val="202124"/>
          <w:sz w:val="22"/>
          <w:szCs w:val="22"/>
          <w:highlight w:val="white"/>
        </w:rPr>
        <w:t xml:space="preserve"> entrega l</w:t>
      </w:r>
      <w:r w:rsidRPr="00E20D76">
        <w:rPr>
          <w:rFonts w:ascii="Verdana" w:hAnsi="Verdana" w:cs="Arial"/>
          <w:color w:val="202124"/>
          <w:sz w:val="22"/>
          <w:szCs w:val="22"/>
          <w:highlight w:val="white"/>
        </w:rPr>
        <w:t>os premios Escolástico Zaldívar, nombre del fundador de la Mutua, desde 2013 con la finalidad de reconocer a empresas asociadas por sus buenas prácticas en materia de prevención de riesgos laborales y salud laboral. El acto de entrega, que tiene lugar en torno al 28 de abril, Día Mundial de la Seguridad y Salud en el Trabajo, se enmarca dentro de la Semana de la Prevención que celebra la Mutua</w:t>
      </w:r>
      <w:r>
        <w:rPr>
          <w:rFonts w:ascii="Verdana" w:hAnsi="Verdana" w:cs="Arial"/>
          <w:color w:val="202124"/>
          <w:sz w:val="22"/>
          <w:szCs w:val="22"/>
          <w:highlight w:val="white"/>
        </w:rPr>
        <w:t xml:space="preserve">. Este </w:t>
      </w:r>
      <w:r w:rsidRPr="00E20D76">
        <w:rPr>
          <w:rFonts w:ascii="Verdana" w:hAnsi="Verdana" w:cs="Arial"/>
          <w:color w:val="202124"/>
          <w:sz w:val="22"/>
          <w:szCs w:val="22"/>
          <w:highlight w:val="white"/>
        </w:rPr>
        <w:t>año</w:t>
      </w:r>
      <w:r>
        <w:rPr>
          <w:rFonts w:ascii="Verdana" w:hAnsi="Verdana" w:cs="Arial"/>
          <w:color w:val="202124"/>
          <w:sz w:val="22"/>
          <w:szCs w:val="22"/>
          <w:highlight w:val="white"/>
        </w:rPr>
        <w:t xml:space="preserve"> tiene lugar entre </w:t>
      </w:r>
      <w:r w:rsidRPr="00E20D76">
        <w:rPr>
          <w:rFonts w:ascii="Verdana" w:hAnsi="Verdana" w:cs="Arial"/>
          <w:color w:val="202124"/>
          <w:sz w:val="22"/>
          <w:szCs w:val="22"/>
          <w:highlight w:val="white"/>
        </w:rPr>
        <w:t xml:space="preserve">los días 15 y 26 de abril </w:t>
      </w:r>
      <w:r>
        <w:rPr>
          <w:rFonts w:ascii="Verdana" w:hAnsi="Verdana" w:cs="Arial"/>
          <w:color w:val="202124"/>
          <w:sz w:val="22"/>
          <w:szCs w:val="22"/>
          <w:highlight w:val="white"/>
        </w:rPr>
        <w:t xml:space="preserve">con el </w:t>
      </w:r>
      <w:r w:rsidRPr="00E20D76">
        <w:rPr>
          <w:rFonts w:ascii="Verdana" w:hAnsi="Verdana" w:cs="Arial"/>
          <w:color w:val="202124"/>
          <w:sz w:val="22"/>
          <w:szCs w:val="22"/>
          <w:highlight w:val="white"/>
        </w:rPr>
        <w:t>lema </w:t>
      </w:r>
      <w:r w:rsidRPr="00E20D76">
        <w:rPr>
          <w:rFonts w:ascii="Verdana" w:hAnsi="Verdana"/>
          <w:b/>
          <w:bCs/>
          <w:color w:val="202124"/>
          <w:sz w:val="22"/>
          <w:szCs w:val="22"/>
          <w:highlight w:val="white"/>
        </w:rPr>
        <w:t>"Trabajo seguro, tu primer objetivo"</w:t>
      </w:r>
      <w:r>
        <w:rPr>
          <w:rFonts w:ascii="Verdana" w:hAnsi="Verdana"/>
          <w:b/>
          <w:bCs/>
          <w:color w:val="202124"/>
          <w:sz w:val="22"/>
          <w:szCs w:val="22"/>
          <w:highlight w:val="white"/>
        </w:rPr>
        <w:t>.</w:t>
      </w:r>
      <w:r w:rsidRPr="00E20D76">
        <w:rPr>
          <w:rFonts w:ascii="Verdana" w:hAnsi="Verdana"/>
          <w:b/>
          <w:bCs/>
          <w:color w:val="202124"/>
          <w:sz w:val="22"/>
          <w:szCs w:val="22"/>
          <w:highlight w:val="white"/>
        </w:rPr>
        <w:t> </w:t>
      </w:r>
    </w:p>
    <w:p w14:paraId="077A7B74" w14:textId="77777777" w:rsidR="00302A2F" w:rsidRPr="00E20D76" w:rsidRDefault="00302A2F" w:rsidP="002E7699">
      <w:pPr>
        <w:pStyle w:val="NormalWeb"/>
        <w:shd w:val="clear" w:color="auto" w:fill="FFFFFF"/>
        <w:spacing w:before="0" w:beforeAutospacing="0" w:after="150" w:afterAutospacing="0"/>
        <w:jc w:val="both"/>
        <w:rPr>
          <w:rFonts w:ascii="Verdana" w:hAnsi="Verdana" w:cs="Arial"/>
          <w:color w:val="202124"/>
          <w:sz w:val="22"/>
          <w:szCs w:val="22"/>
          <w:highlight w:val="white"/>
        </w:rPr>
      </w:pPr>
    </w:p>
    <w:p w14:paraId="04E4AE01" w14:textId="67EC20DC" w:rsidR="002E7699" w:rsidRDefault="00302A2F" w:rsidP="00302A2F">
      <w:pPr>
        <w:jc w:val="center"/>
      </w:pPr>
      <w:r>
        <w:rPr>
          <w:rFonts w:cs="Arial"/>
          <w:noProof/>
          <w:color w:val="202124"/>
        </w:rPr>
        <w:drawing>
          <wp:inline distT="0" distB="0" distL="0" distR="0" wp14:anchorId="68B58324" wp14:editId="1674F983">
            <wp:extent cx="5251450" cy="3500792"/>
            <wp:effectExtent l="0" t="0" r="635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GNON GREEN ENERGY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1584" cy="3500881"/>
                    </a:xfrm>
                    <a:prstGeom prst="rect">
                      <a:avLst/>
                    </a:prstGeom>
                  </pic:spPr>
                </pic:pic>
              </a:graphicData>
            </a:graphic>
          </wp:inline>
        </w:drawing>
      </w:r>
    </w:p>
    <w:p w14:paraId="5ECE8D87" w14:textId="77777777" w:rsidR="00302A2F" w:rsidRDefault="00302A2F" w:rsidP="00302A2F">
      <w:pPr>
        <w:jc w:val="center"/>
      </w:pPr>
    </w:p>
    <w:p w14:paraId="562D5053" w14:textId="236F660F" w:rsidR="00302A2F" w:rsidRPr="00302A2F" w:rsidRDefault="00302A2F" w:rsidP="00302A2F">
      <w:pPr>
        <w:jc w:val="center"/>
        <w:rPr>
          <w:sz w:val="18"/>
          <w:szCs w:val="18"/>
        </w:rPr>
      </w:pPr>
      <w:bookmarkStart w:id="0" w:name="_GoBack"/>
      <w:r w:rsidRPr="00302A2F">
        <w:rPr>
          <w:sz w:val="18"/>
          <w:szCs w:val="18"/>
        </w:rPr>
        <w:t>Pie de Foto: Carlos Espinosa de los Monteros y Paloma Lastra</w:t>
      </w:r>
    </w:p>
    <w:bookmarkEnd w:id="0"/>
    <w:p w14:paraId="35186077" w14:textId="77777777" w:rsidR="00302A2F" w:rsidRDefault="00302A2F" w:rsidP="00302A2F">
      <w:pPr>
        <w:jc w:val="center"/>
      </w:pPr>
    </w:p>
    <w:p w14:paraId="033988B4" w14:textId="77777777" w:rsidR="00302A2F" w:rsidRDefault="00302A2F" w:rsidP="00302A2F">
      <w:pPr>
        <w:jc w:val="center"/>
      </w:pPr>
    </w:p>
    <w:p w14:paraId="4A2BF786" w14:textId="77777777" w:rsidR="00302A2F" w:rsidRDefault="00302A2F" w:rsidP="00302A2F">
      <w:pPr>
        <w:jc w:val="center"/>
      </w:pPr>
    </w:p>
    <w:tbl>
      <w:tblPr>
        <w:tblW w:w="8862" w:type="dxa"/>
        <w:jc w:val="center"/>
        <w:tblCellMar>
          <w:left w:w="0" w:type="dxa"/>
          <w:right w:w="0" w:type="dxa"/>
        </w:tblCellMar>
        <w:tblLook w:val="04A0" w:firstRow="1" w:lastRow="0" w:firstColumn="1" w:lastColumn="0" w:noHBand="0" w:noVBand="1"/>
      </w:tblPr>
      <w:tblGrid>
        <w:gridCol w:w="8862"/>
      </w:tblGrid>
      <w:tr w:rsidR="00302A2F" w:rsidRPr="00B02494" w14:paraId="470B2B95" w14:textId="77777777" w:rsidTr="00B932EF">
        <w:trPr>
          <w:trHeight w:val="498"/>
          <w:jc w:val="center"/>
        </w:trPr>
        <w:tc>
          <w:tcPr>
            <w:tcW w:w="8862" w:type="dxa"/>
            <w:shd w:val="clear" w:color="auto" w:fill="F2F2F2"/>
            <w:tcMar>
              <w:top w:w="0" w:type="dxa"/>
              <w:left w:w="108" w:type="dxa"/>
              <w:bottom w:w="0" w:type="dxa"/>
              <w:right w:w="108" w:type="dxa"/>
            </w:tcMar>
            <w:vAlign w:val="center"/>
            <w:hideMark/>
          </w:tcPr>
          <w:p w14:paraId="513E2234" w14:textId="77777777" w:rsidR="00302A2F" w:rsidRDefault="00302A2F" w:rsidP="00B932EF">
            <w:pPr>
              <w:jc w:val="center"/>
              <w:rPr>
                <w:b/>
                <w:sz w:val="28"/>
                <w:szCs w:val="28"/>
              </w:rPr>
            </w:pPr>
          </w:p>
          <w:p w14:paraId="5328D20D" w14:textId="77777777" w:rsidR="00302A2F" w:rsidRPr="005C40A5" w:rsidRDefault="00302A2F" w:rsidP="00B932EF">
            <w:pPr>
              <w:jc w:val="center"/>
              <w:rPr>
                <w:b/>
                <w:sz w:val="28"/>
                <w:szCs w:val="28"/>
              </w:rPr>
            </w:pPr>
            <w:r w:rsidRPr="005C40A5">
              <w:rPr>
                <w:b/>
                <w:sz w:val="28"/>
                <w:szCs w:val="28"/>
              </w:rPr>
              <w:t>Sobre Fraternidad-</w:t>
            </w:r>
            <w:proofErr w:type="spellStart"/>
            <w:r w:rsidRPr="005C40A5">
              <w:rPr>
                <w:b/>
                <w:sz w:val="28"/>
                <w:szCs w:val="28"/>
              </w:rPr>
              <w:t>Muprespa</w:t>
            </w:r>
            <w:proofErr w:type="spellEnd"/>
            <w:r w:rsidRPr="005C40A5">
              <w:rPr>
                <w:b/>
                <w:sz w:val="28"/>
                <w:szCs w:val="28"/>
              </w:rPr>
              <w:t xml:space="preserve">: </w:t>
            </w:r>
          </w:p>
          <w:p w14:paraId="600F1057" w14:textId="77777777" w:rsidR="00302A2F" w:rsidRDefault="00302A2F" w:rsidP="00B932EF">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w:t>
            </w:r>
            <w:r>
              <w:rPr>
                <w:rFonts w:ascii="Calibri" w:hAnsi="Calibri" w:cs="Calibri"/>
                <w:color w:val="auto"/>
                <w:kern w:val="0"/>
                <w:sz w:val="18"/>
                <w:szCs w:val="22"/>
                <w:lang w:val="es-ES" w:eastAsia="es-ES"/>
              </w:rPr>
              <w:t>18</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122</w:t>
            </w:r>
            <w:r w:rsidRPr="00491200">
              <w:rPr>
                <w:rFonts w:ascii="Calibri" w:hAnsi="Calibri" w:cs="Calibri"/>
                <w:color w:val="auto"/>
                <w:kern w:val="0"/>
                <w:sz w:val="18"/>
                <w:szCs w:val="22"/>
                <w:lang w:val="es-ES" w:eastAsia="es-ES"/>
              </w:rPr>
              <w:t xml:space="preserve"> empresas y 1.4</w:t>
            </w:r>
            <w:r>
              <w:rPr>
                <w:rFonts w:ascii="Calibri" w:hAnsi="Calibri" w:cs="Calibri"/>
                <w:color w:val="auto"/>
                <w:kern w:val="0"/>
                <w:sz w:val="18"/>
                <w:szCs w:val="22"/>
                <w:lang w:val="es-ES" w:eastAsia="es-ES"/>
              </w:rPr>
              <w:t>97</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61</w:t>
            </w:r>
            <w:r w:rsidRPr="00491200">
              <w:rPr>
                <w:rFonts w:ascii="Calibri" w:hAnsi="Calibri" w:cs="Calibri"/>
                <w:color w:val="auto"/>
                <w:kern w:val="0"/>
                <w:sz w:val="18"/>
                <w:szCs w:val="22"/>
                <w:lang w:val="es-ES" w:eastAsia="es-ES"/>
              </w:rPr>
              <w:t>0</w:t>
            </w:r>
            <w:r w:rsidRPr="00491200">
              <w:rPr>
                <w:b/>
                <w:color w:val="000000"/>
                <w:sz w:val="18"/>
                <w:szCs w:val="24"/>
              </w:rPr>
              <w:t xml:space="preserve"> </w:t>
            </w:r>
            <w:r w:rsidRPr="00491200">
              <w:rPr>
                <w:rFonts w:ascii="Calibri" w:hAnsi="Calibri" w:cs="Calibri"/>
                <w:color w:val="auto"/>
                <w:kern w:val="0"/>
                <w:sz w:val="18"/>
                <w:szCs w:val="22"/>
                <w:lang w:val="es-ES" w:eastAsia="es-ES"/>
              </w:rPr>
              <w:t>trabajadores, velando por ellos, una plantilla de 2.</w:t>
            </w:r>
            <w:r>
              <w:rPr>
                <w:rFonts w:ascii="Calibri" w:hAnsi="Calibri" w:cs="Calibri"/>
                <w:color w:val="auto"/>
                <w:kern w:val="0"/>
                <w:sz w:val="18"/>
                <w:szCs w:val="22"/>
                <w:lang w:val="es-ES" w:eastAsia="es-ES"/>
              </w:rPr>
              <w:t xml:space="preserve">115 </w:t>
            </w:r>
            <w:r w:rsidRPr="00491200">
              <w:rPr>
                <w:rFonts w:ascii="Calibri" w:hAnsi="Calibri" w:cs="Calibri"/>
                <w:color w:val="auto"/>
                <w:kern w:val="0"/>
                <w:sz w:val="18"/>
                <w:szCs w:val="22"/>
                <w:lang w:val="es-ES" w:eastAsia="es-ES"/>
              </w:rPr>
              <w:t>empleados y 11</w:t>
            </w:r>
            <w:r>
              <w:rPr>
                <w:rFonts w:ascii="Calibri" w:hAnsi="Calibri" w:cs="Calibri"/>
                <w:color w:val="auto"/>
                <w:kern w:val="0"/>
                <w:sz w:val="18"/>
                <w:szCs w:val="22"/>
                <w:lang w:val="es-ES" w:eastAsia="es-ES"/>
              </w:rPr>
              <w:t>6</w:t>
            </w:r>
            <w:r w:rsidRPr="00491200">
              <w:rPr>
                <w:rFonts w:ascii="Calibri" w:hAnsi="Calibri" w:cs="Calibri"/>
                <w:color w:val="auto"/>
                <w:kern w:val="0"/>
                <w:sz w:val="18"/>
                <w:szCs w:val="22"/>
                <w:lang w:val="es-ES" w:eastAsia="es-ES"/>
              </w:rPr>
              <w:t xml:space="preserve"> centros asistenciales y administrativos en toda España.</w:t>
            </w:r>
            <w:r w:rsidRPr="00491200">
              <w:rPr>
                <w:rFonts w:ascii="Calibri" w:hAnsi="Calibri" w:cs="Calibri"/>
                <w:sz w:val="18"/>
                <w:szCs w:val="22"/>
                <w:lang w:val="es-ES"/>
              </w:rPr>
              <w:t xml:space="preserve"> </w:t>
            </w:r>
          </w:p>
          <w:p w14:paraId="3CF2CEB8" w14:textId="77777777" w:rsidR="00302A2F" w:rsidRPr="00637927" w:rsidRDefault="00302A2F" w:rsidP="00B932EF">
            <w:pPr>
              <w:rPr>
                <w:sz w:val="8"/>
                <w:lang w:eastAsia="ja-JP"/>
              </w:rPr>
            </w:pPr>
            <w:r w:rsidRPr="00637927">
              <w:rPr>
                <w:sz w:val="8"/>
                <w:lang w:eastAsia="ja-JP"/>
              </w:rPr>
              <w:t xml:space="preserve">   </w:t>
            </w:r>
          </w:p>
          <w:p w14:paraId="49F13F03" w14:textId="77777777" w:rsidR="00302A2F" w:rsidRPr="00491200" w:rsidRDefault="00302A2F" w:rsidP="00B932EF">
            <w:pPr>
              <w:pStyle w:val="Cita"/>
              <w:spacing w:before="0" w:after="0" w:line="240" w:lineRule="auto"/>
              <w:jc w:val="center"/>
              <w:rPr>
                <w:sz w:val="18"/>
              </w:rPr>
            </w:pPr>
            <w:hyperlink r:id="rId9" w:history="1">
              <w:r w:rsidRPr="00491200">
                <w:rPr>
                  <w:rStyle w:val="Hipervnculo"/>
                  <w:rFonts w:eastAsia="Times New Roman"/>
                  <w:sz w:val="18"/>
                </w:rPr>
                <w:t>fraternidad.com</w:t>
              </w:r>
            </w:hyperlink>
          </w:p>
        </w:tc>
      </w:tr>
      <w:tr w:rsidR="00302A2F" w:rsidRPr="00B02494" w14:paraId="7482F3C4" w14:textId="77777777" w:rsidTr="00B932EF">
        <w:trPr>
          <w:trHeight w:val="240"/>
          <w:jc w:val="center"/>
        </w:trPr>
        <w:tc>
          <w:tcPr>
            <w:tcW w:w="8862" w:type="dxa"/>
            <w:shd w:val="clear" w:color="auto" w:fill="F2F2F2"/>
            <w:tcMar>
              <w:top w:w="0" w:type="dxa"/>
              <w:left w:w="108" w:type="dxa"/>
              <w:bottom w:w="0" w:type="dxa"/>
              <w:right w:w="108" w:type="dxa"/>
            </w:tcMar>
            <w:hideMark/>
          </w:tcPr>
          <w:p w14:paraId="1293D6A3" w14:textId="77777777" w:rsidR="00302A2F" w:rsidRPr="00491200" w:rsidRDefault="00302A2F" w:rsidP="00B932EF">
            <w:pPr>
              <w:spacing w:line="240" w:lineRule="atLeast"/>
              <w:jc w:val="center"/>
              <w:rPr>
                <w:b/>
                <w:bCs/>
                <w:sz w:val="18"/>
                <w:szCs w:val="18"/>
              </w:rPr>
            </w:pPr>
            <w:r w:rsidRPr="00491200">
              <w:rPr>
                <w:b/>
                <w:bCs/>
                <w:sz w:val="18"/>
                <w:szCs w:val="18"/>
              </w:rPr>
              <w:t>GABINETE DE PRENSA</w:t>
            </w:r>
          </w:p>
          <w:p w14:paraId="4C9DE715" w14:textId="77777777" w:rsidR="00302A2F" w:rsidRPr="00491200" w:rsidRDefault="00302A2F" w:rsidP="00B932EF">
            <w:pPr>
              <w:spacing w:line="240" w:lineRule="atLeast"/>
              <w:jc w:val="center"/>
              <w:rPr>
                <w:b/>
                <w:bCs/>
                <w:sz w:val="18"/>
                <w:szCs w:val="18"/>
              </w:rPr>
            </w:pPr>
            <w:hyperlink r:id="rId10" w:history="1">
              <w:r w:rsidRPr="00491200">
                <w:rPr>
                  <w:b/>
                  <w:bCs/>
                  <w:sz w:val="18"/>
                  <w:szCs w:val="18"/>
                </w:rPr>
                <w:t>gabineteprensa@fraternidad.com</w:t>
              </w:r>
            </w:hyperlink>
          </w:p>
          <w:p w14:paraId="60B6EF7D" w14:textId="77777777" w:rsidR="00302A2F" w:rsidRDefault="00302A2F" w:rsidP="00B932EF">
            <w:pPr>
              <w:spacing w:line="240" w:lineRule="atLeast"/>
              <w:jc w:val="center"/>
              <w:rPr>
                <w:b/>
                <w:bCs/>
                <w:sz w:val="18"/>
                <w:szCs w:val="18"/>
              </w:rPr>
            </w:pPr>
            <w:r w:rsidRPr="00491200">
              <w:rPr>
                <w:b/>
                <w:bCs/>
                <w:sz w:val="18"/>
                <w:szCs w:val="18"/>
              </w:rPr>
              <w:t>C/ Cervantes, 44, 1º Izquierda. 28014, Madrid</w:t>
            </w:r>
          </w:p>
          <w:p w14:paraId="650E6699" w14:textId="77777777" w:rsidR="00302A2F" w:rsidRPr="00491200" w:rsidRDefault="00302A2F" w:rsidP="00B932EF">
            <w:pPr>
              <w:spacing w:line="240" w:lineRule="atLeast"/>
              <w:jc w:val="center"/>
              <w:rPr>
                <w:b/>
                <w:bCs/>
                <w:i/>
                <w:iCs/>
                <w:sz w:val="18"/>
              </w:rPr>
            </w:pPr>
          </w:p>
        </w:tc>
      </w:tr>
    </w:tbl>
    <w:p w14:paraId="13C3A1F4" w14:textId="77777777" w:rsidR="00302A2F" w:rsidRPr="002E7699" w:rsidRDefault="00302A2F" w:rsidP="00302A2F">
      <w:pPr>
        <w:jc w:val="center"/>
      </w:pPr>
    </w:p>
    <w:sectPr w:rsidR="00302A2F" w:rsidRPr="002E7699" w:rsidSect="00170047">
      <w:headerReference w:type="default" r:id="rId11"/>
      <w:pgSz w:w="11910" w:h="16840"/>
      <w:pgMar w:top="1440" w:right="960" w:bottom="280" w:left="940" w:header="5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FC96D" w14:textId="77777777" w:rsidR="00472F95" w:rsidRDefault="00472F95" w:rsidP="00170047">
      <w:r>
        <w:separator/>
      </w:r>
    </w:p>
  </w:endnote>
  <w:endnote w:type="continuationSeparator" w:id="0">
    <w:p w14:paraId="6FBAF16D" w14:textId="77777777" w:rsidR="00472F95" w:rsidRDefault="00472F95" w:rsidP="001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5B04C" w14:textId="77777777" w:rsidR="00472F95" w:rsidRDefault="00472F95" w:rsidP="00170047">
      <w:r>
        <w:separator/>
      </w:r>
    </w:p>
  </w:footnote>
  <w:footnote w:type="continuationSeparator" w:id="0">
    <w:p w14:paraId="1E6D836C" w14:textId="77777777" w:rsidR="00472F95" w:rsidRDefault="00472F95" w:rsidP="0017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D2050" w14:textId="77777777" w:rsidR="00170047" w:rsidRDefault="0017004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A7DA2"/>
    <w:multiLevelType w:val="hybridMultilevel"/>
    <w:tmpl w:val="ED9C43AE"/>
    <w:lvl w:ilvl="0" w:tplc="C2D26544">
      <w:numFmt w:val="bullet"/>
      <w:lvlText w:val=""/>
      <w:lvlJc w:val="left"/>
      <w:pPr>
        <w:ind w:left="414" w:hanging="361"/>
      </w:pPr>
      <w:rPr>
        <w:rFonts w:ascii="Symbol" w:eastAsia="Symbol" w:hAnsi="Symbol" w:cs="Symbol" w:hint="default"/>
        <w:w w:val="100"/>
        <w:sz w:val="24"/>
        <w:szCs w:val="24"/>
        <w:lang w:val="es-ES" w:eastAsia="es-ES" w:bidi="es-ES"/>
      </w:rPr>
    </w:lvl>
    <w:lvl w:ilvl="1" w:tplc="3FDC2E46">
      <w:numFmt w:val="bullet"/>
      <w:lvlText w:val="•"/>
      <w:lvlJc w:val="left"/>
      <w:pPr>
        <w:ind w:left="1355" w:hanging="361"/>
      </w:pPr>
      <w:rPr>
        <w:rFonts w:hint="default"/>
        <w:lang w:val="es-ES" w:eastAsia="es-ES" w:bidi="es-ES"/>
      </w:rPr>
    </w:lvl>
    <w:lvl w:ilvl="2" w:tplc="91F27010">
      <w:numFmt w:val="bullet"/>
      <w:lvlText w:val="•"/>
      <w:lvlJc w:val="left"/>
      <w:pPr>
        <w:ind w:left="2291" w:hanging="361"/>
      </w:pPr>
      <w:rPr>
        <w:rFonts w:hint="default"/>
        <w:lang w:val="es-ES" w:eastAsia="es-ES" w:bidi="es-ES"/>
      </w:rPr>
    </w:lvl>
    <w:lvl w:ilvl="3" w:tplc="90A22414">
      <w:numFmt w:val="bullet"/>
      <w:lvlText w:val="•"/>
      <w:lvlJc w:val="left"/>
      <w:pPr>
        <w:ind w:left="3227" w:hanging="361"/>
      </w:pPr>
      <w:rPr>
        <w:rFonts w:hint="default"/>
        <w:lang w:val="es-ES" w:eastAsia="es-ES" w:bidi="es-ES"/>
      </w:rPr>
    </w:lvl>
    <w:lvl w:ilvl="4" w:tplc="99C49420">
      <w:numFmt w:val="bullet"/>
      <w:lvlText w:val="•"/>
      <w:lvlJc w:val="left"/>
      <w:pPr>
        <w:ind w:left="4162" w:hanging="361"/>
      </w:pPr>
      <w:rPr>
        <w:rFonts w:hint="default"/>
        <w:lang w:val="es-ES" w:eastAsia="es-ES" w:bidi="es-ES"/>
      </w:rPr>
    </w:lvl>
    <w:lvl w:ilvl="5" w:tplc="138EA83A">
      <w:numFmt w:val="bullet"/>
      <w:lvlText w:val="•"/>
      <w:lvlJc w:val="left"/>
      <w:pPr>
        <w:ind w:left="5098" w:hanging="361"/>
      </w:pPr>
      <w:rPr>
        <w:rFonts w:hint="default"/>
        <w:lang w:val="es-ES" w:eastAsia="es-ES" w:bidi="es-ES"/>
      </w:rPr>
    </w:lvl>
    <w:lvl w:ilvl="6" w:tplc="6090070C">
      <w:numFmt w:val="bullet"/>
      <w:lvlText w:val="•"/>
      <w:lvlJc w:val="left"/>
      <w:pPr>
        <w:ind w:left="6034" w:hanging="361"/>
      </w:pPr>
      <w:rPr>
        <w:rFonts w:hint="default"/>
        <w:lang w:val="es-ES" w:eastAsia="es-ES" w:bidi="es-ES"/>
      </w:rPr>
    </w:lvl>
    <w:lvl w:ilvl="7" w:tplc="D50816D4">
      <w:numFmt w:val="bullet"/>
      <w:lvlText w:val="•"/>
      <w:lvlJc w:val="left"/>
      <w:pPr>
        <w:ind w:left="6969" w:hanging="361"/>
      </w:pPr>
      <w:rPr>
        <w:rFonts w:hint="default"/>
        <w:lang w:val="es-ES" w:eastAsia="es-ES" w:bidi="es-ES"/>
      </w:rPr>
    </w:lvl>
    <w:lvl w:ilvl="8" w:tplc="0F7E9FC8">
      <w:numFmt w:val="bullet"/>
      <w:lvlText w:val="•"/>
      <w:lvlJc w:val="left"/>
      <w:pPr>
        <w:ind w:left="7905" w:hanging="361"/>
      </w:pPr>
      <w:rPr>
        <w:rFonts w:hint="default"/>
        <w:lang w:val="es-ES" w:eastAsia="es-ES" w:bidi="es-ES"/>
      </w:rPr>
    </w:lvl>
  </w:abstractNum>
  <w:abstractNum w:abstractNumId="1">
    <w:nsid w:val="3AA173F7"/>
    <w:multiLevelType w:val="hybridMultilevel"/>
    <w:tmpl w:val="09AC660E"/>
    <w:lvl w:ilvl="0" w:tplc="BB6A57EE">
      <w:numFmt w:val="bullet"/>
      <w:lvlText w:val=""/>
      <w:lvlJc w:val="left"/>
      <w:pPr>
        <w:ind w:left="531" w:hanging="361"/>
      </w:pPr>
      <w:rPr>
        <w:rFonts w:ascii="Symbol" w:eastAsia="Symbol" w:hAnsi="Symbol" w:cs="Symbol" w:hint="default"/>
        <w:w w:val="100"/>
        <w:sz w:val="18"/>
        <w:szCs w:val="18"/>
        <w:lang w:val="es-ES" w:eastAsia="es-ES" w:bidi="es-ES"/>
      </w:rPr>
    </w:lvl>
    <w:lvl w:ilvl="1" w:tplc="B1601B40">
      <w:numFmt w:val="bullet"/>
      <w:lvlText w:val="•"/>
      <w:lvlJc w:val="left"/>
      <w:pPr>
        <w:ind w:left="1486" w:hanging="361"/>
      </w:pPr>
      <w:rPr>
        <w:rFonts w:hint="default"/>
        <w:lang w:val="es-ES" w:eastAsia="es-ES" w:bidi="es-ES"/>
      </w:rPr>
    </w:lvl>
    <w:lvl w:ilvl="2" w:tplc="CCF678E6">
      <w:numFmt w:val="bullet"/>
      <w:lvlText w:val="•"/>
      <w:lvlJc w:val="left"/>
      <w:pPr>
        <w:ind w:left="2433" w:hanging="361"/>
      </w:pPr>
      <w:rPr>
        <w:rFonts w:hint="default"/>
        <w:lang w:val="es-ES" w:eastAsia="es-ES" w:bidi="es-ES"/>
      </w:rPr>
    </w:lvl>
    <w:lvl w:ilvl="3" w:tplc="B45CC2D6">
      <w:numFmt w:val="bullet"/>
      <w:lvlText w:val="•"/>
      <w:lvlJc w:val="left"/>
      <w:pPr>
        <w:ind w:left="3379" w:hanging="361"/>
      </w:pPr>
      <w:rPr>
        <w:rFonts w:hint="default"/>
        <w:lang w:val="es-ES" w:eastAsia="es-ES" w:bidi="es-ES"/>
      </w:rPr>
    </w:lvl>
    <w:lvl w:ilvl="4" w:tplc="34283734">
      <w:numFmt w:val="bullet"/>
      <w:lvlText w:val="•"/>
      <w:lvlJc w:val="left"/>
      <w:pPr>
        <w:ind w:left="4326" w:hanging="361"/>
      </w:pPr>
      <w:rPr>
        <w:rFonts w:hint="default"/>
        <w:lang w:val="es-ES" w:eastAsia="es-ES" w:bidi="es-ES"/>
      </w:rPr>
    </w:lvl>
    <w:lvl w:ilvl="5" w:tplc="11FC50B8">
      <w:numFmt w:val="bullet"/>
      <w:lvlText w:val="•"/>
      <w:lvlJc w:val="left"/>
      <w:pPr>
        <w:ind w:left="5273" w:hanging="361"/>
      </w:pPr>
      <w:rPr>
        <w:rFonts w:hint="default"/>
        <w:lang w:val="es-ES" w:eastAsia="es-ES" w:bidi="es-ES"/>
      </w:rPr>
    </w:lvl>
    <w:lvl w:ilvl="6" w:tplc="1B46B350">
      <w:numFmt w:val="bullet"/>
      <w:lvlText w:val="•"/>
      <w:lvlJc w:val="left"/>
      <w:pPr>
        <w:ind w:left="6219" w:hanging="361"/>
      </w:pPr>
      <w:rPr>
        <w:rFonts w:hint="default"/>
        <w:lang w:val="es-ES" w:eastAsia="es-ES" w:bidi="es-ES"/>
      </w:rPr>
    </w:lvl>
    <w:lvl w:ilvl="7" w:tplc="A8A658EA">
      <w:numFmt w:val="bullet"/>
      <w:lvlText w:val="•"/>
      <w:lvlJc w:val="left"/>
      <w:pPr>
        <w:ind w:left="7166" w:hanging="361"/>
      </w:pPr>
      <w:rPr>
        <w:rFonts w:hint="default"/>
        <w:lang w:val="es-ES" w:eastAsia="es-ES" w:bidi="es-ES"/>
      </w:rPr>
    </w:lvl>
    <w:lvl w:ilvl="8" w:tplc="70A86154">
      <w:numFmt w:val="bullet"/>
      <w:lvlText w:val="•"/>
      <w:lvlJc w:val="left"/>
      <w:pPr>
        <w:ind w:left="8113" w:hanging="361"/>
      </w:pPr>
      <w:rPr>
        <w:rFonts w:hint="default"/>
        <w:lang w:val="es-ES" w:eastAsia="es-ES" w:bidi="es-ES"/>
      </w:rPr>
    </w:lvl>
  </w:abstractNum>
  <w:abstractNum w:abstractNumId="2">
    <w:nsid w:val="3F6D7BAF"/>
    <w:multiLevelType w:val="hybridMultilevel"/>
    <w:tmpl w:val="56D45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2049F6"/>
    <w:multiLevelType w:val="hybridMultilevel"/>
    <w:tmpl w:val="5B2E7C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47"/>
    <w:rsid w:val="00077D75"/>
    <w:rsid w:val="0009230B"/>
    <w:rsid w:val="001120EC"/>
    <w:rsid w:val="00141086"/>
    <w:rsid w:val="001448B6"/>
    <w:rsid w:val="00170047"/>
    <w:rsid w:val="002E7699"/>
    <w:rsid w:val="00302A2F"/>
    <w:rsid w:val="0031194B"/>
    <w:rsid w:val="00336D3D"/>
    <w:rsid w:val="003B3B00"/>
    <w:rsid w:val="0041357C"/>
    <w:rsid w:val="0044798B"/>
    <w:rsid w:val="00472F95"/>
    <w:rsid w:val="005B3F2E"/>
    <w:rsid w:val="005D30C3"/>
    <w:rsid w:val="006569BA"/>
    <w:rsid w:val="006710E5"/>
    <w:rsid w:val="00690692"/>
    <w:rsid w:val="00730B52"/>
    <w:rsid w:val="007545A9"/>
    <w:rsid w:val="007D36C6"/>
    <w:rsid w:val="008524E2"/>
    <w:rsid w:val="00894EFD"/>
    <w:rsid w:val="008E2468"/>
    <w:rsid w:val="0099509B"/>
    <w:rsid w:val="009C2174"/>
    <w:rsid w:val="00A745C2"/>
    <w:rsid w:val="00AB5D2C"/>
    <w:rsid w:val="00B10AFF"/>
    <w:rsid w:val="00B54AC0"/>
    <w:rsid w:val="00B61985"/>
    <w:rsid w:val="00C253F3"/>
    <w:rsid w:val="00CC0BC0"/>
    <w:rsid w:val="00D5360A"/>
    <w:rsid w:val="00DD08CD"/>
    <w:rsid w:val="00E134F1"/>
    <w:rsid w:val="00E20D76"/>
    <w:rsid w:val="00E31C17"/>
    <w:rsid w:val="00F1666F"/>
    <w:rsid w:val="00F258B9"/>
    <w:rsid w:val="00F302F6"/>
    <w:rsid w:val="00FD7088"/>
    <w:rsid w:val="00FE4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EEA5"/>
  <w15:docId w15:val="{49952073-1D8A-46E1-8451-D86EDB7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047"/>
    <w:rPr>
      <w:rFonts w:ascii="Verdana" w:eastAsia="Verdana" w:hAnsi="Verdana" w:cs="Verdan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70047"/>
    <w:tblPr>
      <w:tblInd w:w="0" w:type="dxa"/>
      <w:tblCellMar>
        <w:top w:w="0" w:type="dxa"/>
        <w:left w:w="0" w:type="dxa"/>
        <w:bottom w:w="0" w:type="dxa"/>
        <w:right w:w="0" w:type="dxa"/>
      </w:tblCellMar>
    </w:tblPr>
  </w:style>
  <w:style w:type="paragraph" w:styleId="Textoindependiente">
    <w:name w:val="Body Text"/>
    <w:basedOn w:val="Normal"/>
    <w:uiPriority w:val="1"/>
    <w:qFormat/>
    <w:rsid w:val="00170047"/>
    <w:rPr>
      <w:sz w:val="18"/>
      <w:szCs w:val="18"/>
    </w:rPr>
  </w:style>
  <w:style w:type="paragraph" w:customStyle="1" w:styleId="Ttulo11">
    <w:name w:val="Título 11"/>
    <w:basedOn w:val="Normal"/>
    <w:uiPriority w:val="1"/>
    <w:qFormat/>
    <w:rsid w:val="00170047"/>
    <w:pPr>
      <w:ind w:left="171" w:right="163"/>
      <w:jc w:val="both"/>
      <w:outlineLvl w:val="1"/>
    </w:pPr>
  </w:style>
  <w:style w:type="paragraph" w:customStyle="1" w:styleId="Ttulo21">
    <w:name w:val="Título 21"/>
    <w:basedOn w:val="Normal"/>
    <w:uiPriority w:val="1"/>
    <w:qFormat/>
    <w:rsid w:val="00170047"/>
    <w:pPr>
      <w:ind w:left="603"/>
      <w:jc w:val="both"/>
      <w:outlineLvl w:val="2"/>
    </w:pPr>
    <w:rPr>
      <w:rFonts w:ascii="Calibri" w:eastAsia="Calibri" w:hAnsi="Calibri" w:cs="Calibri"/>
      <w:sz w:val="20"/>
      <w:szCs w:val="20"/>
    </w:rPr>
  </w:style>
  <w:style w:type="paragraph" w:customStyle="1" w:styleId="Ttulo31">
    <w:name w:val="Título 31"/>
    <w:basedOn w:val="Normal"/>
    <w:uiPriority w:val="1"/>
    <w:qFormat/>
    <w:rsid w:val="00170047"/>
    <w:pPr>
      <w:ind w:left="603"/>
      <w:outlineLvl w:val="3"/>
    </w:pPr>
    <w:rPr>
      <w:rFonts w:ascii="Calibri" w:eastAsia="Calibri" w:hAnsi="Calibri" w:cs="Calibri"/>
      <w:b/>
      <w:bCs/>
      <w:sz w:val="18"/>
      <w:szCs w:val="18"/>
    </w:rPr>
  </w:style>
  <w:style w:type="paragraph" w:styleId="Prrafodelista">
    <w:name w:val="List Paragraph"/>
    <w:basedOn w:val="Normal"/>
    <w:uiPriority w:val="1"/>
    <w:qFormat/>
    <w:rsid w:val="00170047"/>
    <w:pPr>
      <w:ind w:left="531" w:hanging="361"/>
    </w:pPr>
  </w:style>
  <w:style w:type="paragraph" w:customStyle="1" w:styleId="TableParagraph">
    <w:name w:val="Table Paragraph"/>
    <w:basedOn w:val="Normal"/>
    <w:uiPriority w:val="1"/>
    <w:qFormat/>
    <w:rsid w:val="00170047"/>
    <w:pPr>
      <w:jc w:val="both"/>
    </w:pPr>
  </w:style>
  <w:style w:type="character" w:styleId="Hipervnculo">
    <w:name w:val="Hyperlink"/>
    <w:uiPriority w:val="99"/>
    <w:unhideWhenUsed/>
    <w:rsid w:val="00F258B9"/>
    <w:rPr>
      <w:color w:val="0000FF"/>
      <w:u w:val="single"/>
    </w:rPr>
  </w:style>
  <w:style w:type="paragraph" w:styleId="Cita">
    <w:name w:val="Quote"/>
    <w:basedOn w:val="Normal"/>
    <w:next w:val="Normal"/>
    <w:link w:val="CitaCar"/>
    <w:uiPriority w:val="9"/>
    <w:qFormat/>
    <w:rsid w:val="00F258B9"/>
    <w:pPr>
      <w:widowControl/>
      <w:autoSpaceDE/>
      <w:autoSpaceDN/>
      <w:spacing w:before="40" w:after="160" w:line="288" w:lineRule="auto"/>
      <w:jc w:val="both"/>
    </w:pPr>
    <w:rPr>
      <w:rFonts w:eastAsia="Calibri" w:cs="Times New Roman"/>
      <w:color w:val="595959"/>
      <w:kern w:val="20"/>
      <w:szCs w:val="20"/>
      <w:lang w:val="x-none" w:eastAsia="ja-JP" w:bidi="ar-SA"/>
    </w:rPr>
  </w:style>
  <w:style w:type="character" w:customStyle="1" w:styleId="CitaCar">
    <w:name w:val="Cita Car"/>
    <w:basedOn w:val="Fuentedeprrafopredeter"/>
    <w:link w:val="Cita"/>
    <w:uiPriority w:val="9"/>
    <w:rsid w:val="00F258B9"/>
    <w:rPr>
      <w:rFonts w:ascii="Verdana" w:eastAsia="Calibri" w:hAnsi="Verdana" w:cs="Times New Roman"/>
      <w:color w:val="595959"/>
      <w:kern w:val="20"/>
      <w:szCs w:val="20"/>
      <w:lang w:val="x-none" w:eastAsia="ja-JP"/>
    </w:rPr>
  </w:style>
  <w:style w:type="paragraph" w:styleId="NormalWeb">
    <w:name w:val="Normal (Web)"/>
    <w:basedOn w:val="Normal"/>
    <w:uiPriority w:val="99"/>
    <w:unhideWhenUsed/>
    <w:rsid w:val="00F258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hrome">
    <w:name w:val="chrome"/>
    <w:basedOn w:val="Normal"/>
    <w:rsid w:val="00CC0B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CC0BC0"/>
    <w:rPr>
      <w:b/>
      <w:bCs/>
    </w:rPr>
  </w:style>
  <w:style w:type="character" w:styleId="nfasis">
    <w:name w:val="Emphasis"/>
    <w:basedOn w:val="Fuentedeprrafopredeter"/>
    <w:uiPriority w:val="20"/>
    <w:qFormat/>
    <w:rsid w:val="00CC0BC0"/>
    <w:rPr>
      <w:i/>
      <w:iCs/>
    </w:rPr>
  </w:style>
  <w:style w:type="paragraph" w:styleId="Encabezado">
    <w:name w:val="header"/>
    <w:basedOn w:val="Normal"/>
    <w:link w:val="EncabezadoCar"/>
    <w:uiPriority w:val="99"/>
    <w:unhideWhenUsed/>
    <w:rsid w:val="008524E2"/>
    <w:pPr>
      <w:tabs>
        <w:tab w:val="center" w:pos="4252"/>
        <w:tab w:val="right" w:pos="8504"/>
      </w:tabs>
    </w:pPr>
  </w:style>
  <w:style w:type="character" w:customStyle="1" w:styleId="EncabezadoCar">
    <w:name w:val="Encabezado Car"/>
    <w:basedOn w:val="Fuentedeprrafopredeter"/>
    <w:link w:val="Encabezado"/>
    <w:uiPriority w:val="99"/>
    <w:rsid w:val="008524E2"/>
    <w:rPr>
      <w:rFonts w:ascii="Verdana" w:eastAsia="Verdana" w:hAnsi="Verdana" w:cs="Verdana"/>
      <w:lang w:val="es-ES" w:eastAsia="es-ES" w:bidi="es-ES"/>
    </w:rPr>
  </w:style>
  <w:style w:type="paragraph" w:styleId="Piedepgina">
    <w:name w:val="footer"/>
    <w:basedOn w:val="Normal"/>
    <w:link w:val="PiedepginaCar"/>
    <w:uiPriority w:val="99"/>
    <w:unhideWhenUsed/>
    <w:rsid w:val="008524E2"/>
    <w:pPr>
      <w:tabs>
        <w:tab w:val="center" w:pos="4252"/>
        <w:tab w:val="right" w:pos="8504"/>
      </w:tabs>
    </w:pPr>
  </w:style>
  <w:style w:type="character" w:customStyle="1" w:styleId="PiedepginaCar">
    <w:name w:val="Pie de página Car"/>
    <w:basedOn w:val="Fuentedeprrafopredeter"/>
    <w:link w:val="Piedepgina"/>
    <w:uiPriority w:val="99"/>
    <w:rsid w:val="008524E2"/>
    <w:rPr>
      <w:rFonts w:ascii="Verdana" w:eastAsia="Verdana" w:hAnsi="Verdana" w:cs="Verdana"/>
      <w:lang w:val="es-ES" w:eastAsia="es-ES" w:bidi="es-ES"/>
    </w:rPr>
  </w:style>
  <w:style w:type="paragraph" w:styleId="Revisin">
    <w:name w:val="Revision"/>
    <w:hidden/>
    <w:uiPriority w:val="99"/>
    <w:semiHidden/>
    <w:rsid w:val="005D30C3"/>
    <w:pPr>
      <w:widowControl/>
      <w:autoSpaceDE/>
      <w:autoSpaceDN/>
    </w:pPr>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66443">
      <w:bodyDiv w:val="1"/>
      <w:marLeft w:val="0"/>
      <w:marRight w:val="0"/>
      <w:marTop w:val="0"/>
      <w:marBottom w:val="0"/>
      <w:divBdr>
        <w:top w:val="none" w:sz="0" w:space="0" w:color="auto"/>
        <w:left w:val="none" w:sz="0" w:space="0" w:color="auto"/>
        <w:bottom w:val="none" w:sz="0" w:space="0" w:color="auto"/>
        <w:right w:val="none" w:sz="0" w:space="0" w:color="auto"/>
      </w:divBdr>
    </w:div>
    <w:div w:id="861623438">
      <w:bodyDiv w:val="1"/>
      <w:marLeft w:val="0"/>
      <w:marRight w:val="0"/>
      <w:marTop w:val="0"/>
      <w:marBottom w:val="0"/>
      <w:divBdr>
        <w:top w:val="none" w:sz="0" w:space="0" w:color="auto"/>
        <w:left w:val="none" w:sz="0" w:space="0" w:color="auto"/>
        <w:bottom w:val="none" w:sz="0" w:space="0" w:color="auto"/>
        <w:right w:val="none" w:sz="0" w:space="0" w:color="auto"/>
      </w:divBdr>
    </w:div>
    <w:div w:id="872426363">
      <w:bodyDiv w:val="1"/>
      <w:marLeft w:val="0"/>
      <w:marRight w:val="0"/>
      <w:marTop w:val="0"/>
      <w:marBottom w:val="0"/>
      <w:divBdr>
        <w:top w:val="none" w:sz="0" w:space="0" w:color="auto"/>
        <w:left w:val="none" w:sz="0" w:space="0" w:color="auto"/>
        <w:bottom w:val="none" w:sz="0" w:space="0" w:color="auto"/>
        <w:right w:val="none" w:sz="0" w:space="0" w:color="auto"/>
      </w:divBdr>
    </w:div>
    <w:div w:id="1824347262">
      <w:bodyDiv w:val="1"/>
      <w:marLeft w:val="0"/>
      <w:marRight w:val="0"/>
      <w:marTop w:val="0"/>
      <w:marBottom w:val="0"/>
      <w:divBdr>
        <w:top w:val="none" w:sz="0" w:space="0" w:color="auto"/>
        <w:left w:val="none" w:sz="0" w:space="0" w:color="auto"/>
        <w:bottom w:val="none" w:sz="0" w:space="0" w:color="auto"/>
        <w:right w:val="none" w:sz="0" w:space="0" w:color="auto"/>
      </w:divBdr>
    </w:div>
    <w:div w:id="1842548635">
      <w:bodyDiv w:val="1"/>
      <w:marLeft w:val="0"/>
      <w:marRight w:val="0"/>
      <w:marTop w:val="0"/>
      <w:marBottom w:val="0"/>
      <w:divBdr>
        <w:top w:val="none" w:sz="0" w:space="0" w:color="auto"/>
        <w:left w:val="none" w:sz="0" w:space="0" w:color="auto"/>
        <w:bottom w:val="none" w:sz="0" w:space="0" w:color="auto"/>
        <w:right w:val="none" w:sz="0" w:space="0" w:color="auto"/>
      </w:divBdr>
    </w:div>
    <w:div w:id="1848210102">
      <w:bodyDiv w:val="1"/>
      <w:marLeft w:val="0"/>
      <w:marRight w:val="0"/>
      <w:marTop w:val="0"/>
      <w:marBottom w:val="0"/>
      <w:divBdr>
        <w:top w:val="none" w:sz="0" w:space="0" w:color="auto"/>
        <w:left w:val="none" w:sz="0" w:space="0" w:color="auto"/>
        <w:bottom w:val="none" w:sz="0" w:space="0" w:color="auto"/>
        <w:right w:val="none" w:sz="0" w:space="0" w:color="auto"/>
      </w:divBdr>
    </w:div>
    <w:div w:id="191524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svelaf\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 Id="rId4" Type="http://schemas.openxmlformats.org/officeDocument/2006/relationships/webSettings" Target="webSettings.xml"/><Relationship Id="rId9" Type="http://schemas.openxmlformats.org/officeDocument/2006/relationships/hyperlink" Target="https://www.fraternidad.com/Prensa/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916</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Fociños Gonzalez, Margarita</cp:lastModifiedBy>
  <cp:revision>5</cp:revision>
  <dcterms:created xsi:type="dcterms:W3CDTF">2024-05-23T08:54:00Z</dcterms:created>
  <dcterms:modified xsi:type="dcterms:W3CDTF">2024-05-27T07:39:00Z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2016</vt:lpwstr>
  </property>
  <property fmtid="{D5CDD505-2E9C-101B-9397-08002B2CF9AE}" pid="4" name="LastSaved">
    <vt:filetime>2019-04-23T00:00:00Z</vt:filetime>
  </property>
</Properties>
</file>