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F258B9" w14:paraId="21D3E57C" w14:textId="77777777" w:rsidTr="00585114">
        <w:trPr>
          <w:trHeight w:val="799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3E57B" w14:textId="77777777" w:rsidR="00F258B9" w:rsidRDefault="00077D75" w:rsidP="00585114">
            <w:pPr>
              <w:jc w:val="center"/>
            </w:pPr>
            <w:r>
              <w:rPr>
                <w:b/>
                <w:bCs/>
                <w:i/>
                <w:iCs/>
                <w:noProof/>
                <w:lang w:bidi="ar-SA"/>
              </w:rPr>
              <w:drawing>
                <wp:inline distT="0" distB="0" distL="0" distR="0" wp14:anchorId="21D3E5B9" wp14:editId="21D3E5BA">
                  <wp:extent cx="1962150" cy="514350"/>
                  <wp:effectExtent l="0" t="0" r="0" b="0"/>
                  <wp:docPr id="1" name="Imagen 1" descr="cid:image001.png@01D20820.8DF2F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0820.8DF2F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8B9" w14:paraId="21D3E581" w14:textId="77777777" w:rsidTr="00585114">
        <w:trPr>
          <w:trHeight w:val="126"/>
          <w:jc w:val="center"/>
        </w:trPr>
        <w:tc>
          <w:tcPr>
            <w:tcW w:w="9481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3E57D" w14:textId="77777777" w:rsidR="00D5360A" w:rsidRDefault="00D5360A" w:rsidP="00585114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</w:p>
          <w:p w14:paraId="21D3E57E" w14:textId="77777777" w:rsidR="00F258B9" w:rsidRDefault="00F258B9" w:rsidP="00585114">
            <w:pPr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NOTA DE PRENSA</w:t>
            </w:r>
          </w:p>
          <w:p w14:paraId="21D3E57F" w14:textId="77777777" w:rsidR="009C2174" w:rsidRPr="00B74DB7" w:rsidRDefault="009C2174" w:rsidP="00585114">
            <w:pPr>
              <w:jc w:val="center"/>
              <w:rPr>
                <w:b/>
                <w:sz w:val="28"/>
                <w:szCs w:val="28"/>
              </w:rPr>
            </w:pPr>
            <w:r w:rsidRPr="00B74DB7">
              <w:rPr>
                <w:b/>
                <w:sz w:val="28"/>
                <w:szCs w:val="28"/>
              </w:rPr>
              <w:t>X EDICION PREMIOS ESCOLÁSTICO ZALDÍVAR  FRATERNIDAD-MUPRESPA</w:t>
            </w:r>
          </w:p>
          <w:p w14:paraId="21D3E580" w14:textId="77777777" w:rsidR="009C2174" w:rsidRDefault="009C2174" w:rsidP="00585114">
            <w:pPr>
              <w:jc w:val="center"/>
              <w:rPr>
                <w:b/>
                <w:bCs/>
                <w:color w:val="1F497D"/>
                <w:sz w:val="36"/>
                <w:szCs w:val="36"/>
              </w:rPr>
            </w:pPr>
          </w:p>
        </w:tc>
      </w:tr>
      <w:tr w:rsidR="00F258B9" w14:paraId="21D3E583" w14:textId="77777777" w:rsidTr="00585114">
        <w:trPr>
          <w:trHeight w:val="126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B0688" w14:textId="77777777" w:rsidR="006F07F1" w:rsidRDefault="006F07F1" w:rsidP="00730B52">
            <w:pPr>
              <w:jc w:val="center"/>
              <w:rPr>
                <w:b/>
                <w:color w:val="00AF50"/>
                <w:sz w:val="28"/>
                <w:szCs w:val="28"/>
              </w:rPr>
            </w:pPr>
          </w:p>
          <w:p w14:paraId="21D3E582" w14:textId="73D03841" w:rsidR="00F258B9" w:rsidRPr="00730B52" w:rsidRDefault="00B74DB7" w:rsidP="00730B52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AF50"/>
                <w:sz w:val="28"/>
                <w:szCs w:val="28"/>
              </w:rPr>
              <w:t xml:space="preserve">Adif, mención de honor en </w:t>
            </w:r>
            <w:r w:rsidRPr="0031194B">
              <w:rPr>
                <w:b/>
                <w:color w:val="00AF50"/>
                <w:sz w:val="28"/>
                <w:szCs w:val="28"/>
              </w:rPr>
              <w:t>la categoría “</w:t>
            </w:r>
            <w:r>
              <w:rPr>
                <w:b/>
                <w:color w:val="00AF50"/>
                <w:sz w:val="28"/>
                <w:szCs w:val="28"/>
              </w:rPr>
              <w:t>Sentimos la</w:t>
            </w:r>
            <w:r w:rsidRPr="0031194B">
              <w:rPr>
                <w:b/>
                <w:color w:val="00AF50"/>
                <w:sz w:val="28"/>
                <w:szCs w:val="28"/>
              </w:rPr>
              <w:t xml:space="preserve"> prevención”</w:t>
            </w:r>
          </w:p>
        </w:tc>
      </w:tr>
      <w:tr w:rsidR="00F258B9" w14:paraId="21D3E585" w14:textId="77777777" w:rsidTr="00585114">
        <w:trPr>
          <w:trHeight w:val="126"/>
          <w:jc w:val="center"/>
        </w:trPr>
        <w:tc>
          <w:tcPr>
            <w:tcW w:w="9481" w:type="dxa"/>
            <w:tcBorders>
              <w:top w:val="nil"/>
              <w:left w:val="nil"/>
              <w:bottom w:val="single" w:sz="8" w:space="0" w:color="D9D9D9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3E584" w14:textId="77777777" w:rsidR="00F258B9" w:rsidRDefault="00F258B9" w:rsidP="00585114">
            <w:pPr>
              <w:rPr>
                <w:b/>
                <w:color w:val="00B050"/>
                <w:sz w:val="28"/>
                <w:szCs w:val="28"/>
              </w:rPr>
            </w:pPr>
          </w:p>
        </w:tc>
      </w:tr>
      <w:tr w:rsidR="00F258B9" w14:paraId="21D3E5B3" w14:textId="77777777" w:rsidTr="00585114">
        <w:trPr>
          <w:trHeight w:val="8970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3E586" w14:textId="75A270D9" w:rsidR="00F258B9" w:rsidRDefault="006F07F1" w:rsidP="00585114">
            <w:pPr>
              <w:jc w:val="both"/>
            </w:pPr>
            <w:r>
              <w:rPr>
                <w:b/>
                <w:bCs/>
                <w:color w:val="FF7F50"/>
              </w:rPr>
              <w:t>5</w:t>
            </w:r>
            <w:r w:rsidR="00F258B9" w:rsidRPr="008F09D0">
              <w:rPr>
                <w:b/>
                <w:bCs/>
                <w:color w:val="FF7F50"/>
              </w:rPr>
              <w:t xml:space="preserve"> de </w:t>
            </w:r>
            <w:r>
              <w:rPr>
                <w:b/>
                <w:bCs/>
                <w:color w:val="FF7F50"/>
              </w:rPr>
              <w:t xml:space="preserve">junio </w:t>
            </w:r>
            <w:r w:rsidR="00F258B9" w:rsidRPr="008F09D0">
              <w:rPr>
                <w:b/>
                <w:bCs/>
                <w:color w:val="FF7F50"/>
              </w:rPr>
              <w:t>de 2024</w:t>
            </w:r>
            <w:r w:rsidR="00F258B9" w:rsidRPr="008F09D0">
              <w:t xml:space="preserve"> </w:t>
            </w:r>
          </w:p>
          <w:p w14:paraId="21D3E587" w14:textId="77777777" w:rsidR="00B74DB7" w:rsidRPr="00B74DB7" w:rsidRDefault="00077D75" w:rsidP="00B74DB7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150"/>
              <w:jc w:val="both"/>
              <w:rPr>
                <w:rFonts w:ascii="Verdana" w:hAnsi="Verdana" w:cs="Arial"/>
                <w:b/>
                <w:color w:val="202124"/>
                <w:sz w:val="22"/>
                <w:szCs w:val="22"/>
              </w:rPr>
            </w:pPr>
            <w:r w:rsidRPr="009C2174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Recogieron</w:t>
            </w:r>
            <w:r w:rsidR="0031194B" w:rsidRPr="009C2174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 l</w:t>
            </w:r>
            <w:r w:rsidR="00B74DB7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a distinción </w:t>
            </w:r>
            <w:r w:rsidR="00B74DB7" w:rsidRPr="00B74DB7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Carmen María González</w:t>
            </w:r>
            <w:r w:rsidR="00B74DB7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, s</w:t>
            </w:r>
            <w:r w:rsidR="00B74DB7" w:rsidRPr="00B74DB7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ubdirectora de PRL</w:t>
            </w:r>
            <w:r w:rsidR="00332E4C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 xml:space="preserve">, y </w:t>
            </w:r>
            <w:r w:rsidR="00B74DB7" w:rsidRPr="00B74DB7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Jose Vicente Manclús, subdirector de Formación</w:t>
            </w:r>
          </w:p>
          <w:p w14:paraId="21D3E588" w14:textId="77777777" w:rsidR="00CC0BC0" w:rsidRPr="009C2174" w:rsidRDefault="00690692" w:rsidP="002539D8">
            <w:pPr>
              <w:pStyle w:val="Prrafodelista"/>
              <w:numPr>
                <w:ilvl w:val="0"/>
                <w:numId w:val="4"/>
              </w:numPr>
              <w:suppressAutoHyphens/>
              <w:jc w:val="both"/>
              <w:rPr>
                <w:rFonts w:cs="Arial"/>
                <w:b/>
                <w:iCs/>
              </w:rPr>
            </w:pPr>
            <w:r w:rsidRPr="009C2174">
              <w:rPr>
                <w:b/>
              </w:rPr>
              <w:t xml:space="preserve">El jurado ha valorado </w:t>
            </w:r>
            <w:r w:rsidR="00B74DB7">
              <w:rPr>
                <w:b/>
              </w:rPr>
              <w:t xml:space="preserve">sus procedimientos y protocolos para una prevención de riesgos plenamente inclusiva para personas con diversidad funcional </w:t>
            </w:r>
          </w:p>
          <w:p w14:paraId="21D3E589" w14:textId="77777777" w:rsidR="00690692" w:rsidRPr="00690692" w:rsidRDefault="00690692" w:rsidP="00690692">
            <w:pPr>
              <w:pStyle w:val="Prrafodelista"/>
              <w:suppressAutoHyphens/>
              <w:ind w:left="720" w:firstLine="0"/>
              <w:jc w:val="both"/>
              <w:rPr>
                <w:rFonts w:cs="Arial"/>
                <w:b/>
                <w:iCs/>
              </w:rPr>
            </w:pPr>
          </w:p>
          <w:p w14:paraId="1BC5EE41" w14:textId="77777777" w:rsidR="006F07F1" w:rsidRPr="006F07F1" w:rsidRDefault="00690692" w:rsidP="006F07F1">
            <w:pPr>
              <w:pStyle w:val="Prrafodelista"/>
              <w:numPr>
                <w:ilvl w:val="0"/>
                <w:numId w:val="4"/>
              </w:numPr>
              <w:suppressAutoHyphens/>
              <w:jc w:val="both"/>
              <w:rPr>
                <w:rFonts w:cs="Arial"/>
                <w:color w:val="202124"/>
              </w:rPr>
            </w:pPr>
            <w:r>
              <w:rPr>
                <w:b/>
              </w:rPr>
              <w:t xml:space="preserve">El acto de entrega de los premios </w:t>
            </w:r>
            <w:r w:rsidR="00C639D2">
              <w:rPr>
                <w:b/>
              </w:rPr>
              <w:t>tiene lugar de</w:t>
            </w:r>
            <w:r>
              <w:rPr>
                <w:b/>
              </w:rPr>
              <w:t>ntro de la Semana de la Prevención de la Mutua</w:t>
            </w:r>
            <w:r w:rsidR="00C639D2">
              <w:rPr>
                <w:b/>
              </w:rPr>
              <w:t xml:space="preserve"> </w:t>
            </w:r>
          </w:p>
          <w:p w14:paraId="1351E9F0" w14:textId="77777777" w:rsidR="006F07F1" w:rsidRPr="006F07F1" w:rsidRDefault="006F07F1" w:rsidP="006F07F1">
            <w:pPr>
              <w:pStyle w:val="Prrafodelista"/>
              <w:rPr>
                <w:rFonts w:cs="Arial"/>
                <w:color w:val="202124"/>
              </w:rPr>
            </w:pPr>
          </w:p>
          <w:p w14:paraId="21D3E58C" w14:textId="241D86B7" w:rsidR="00CC0BC0" w:rsidRPr="006F07F1" w:rsidRDefault="00B74DB7" w:rsidP="006F07F1">
            <w:pPr>
              <w:suppressAutoHyphens/>
              <w:jc w:val="both"/>
              <w:rPr>
                <w:rFonts w:cs="Arial"/>
                <w:color w:val="202124"/>
              </w:rPr>
            </w:pPr>
            <w:r w:rsidRPr="006F07F1">
              <w:rPr>
                <w:rFonts w:cs="Arial"/>
                <w:color w:val="202124"/>
              </w:rPr>
              <w:t xml:space="preserve">Adif </w:t>
            </w:r>
            <w:r w:rsidR="0077390C" w:rsidRPr="006F07F1">
              <w:rPr>
                <w:rFonts w:cs="Arial"/>
                <w:color w:val="202124"/>
              </w:rPr>
              <w:t xml:space="preserve">ha sido distinguida con una mención de honor </w:t>
            </w:r>
            <w:r w:rsidR="00CC0BC0" w:rsidRPr="006F07F1">
              <w:rPr>
                <w:rFonts w:cs="Arial"/>
                <w:color w:val="202124"/>
              </w:rPr>
              <w:t>en la categoría “</w:t>
            </w:r>
            <w:r w:rsidR="0077390C" w:rsidRPr="006F07F1">
              <w:rPr>
                <w:rFonts w:cs="Arial"/>
                <w:color w:val="202124"/>
              </w:rPr>
              <w:t xml:space="preserve">Sentimos la </w:t>
            </w:r>
            <w:r w:rsidR="00CC0BC0" w:rsidRPr="006F07F1">
              <w:rPr>
                <w:rFonts w:cs="Arial"/>
                <w:color w:val="202124"/>
              </w:rPr>
              <w:t xml:space="preserve">prevención” en la X edición de los premios Escolástico Zaldívar que otorga Fraternidad-Muprespa, Mutua Colaboradora con la Seguridad Social, para reconocer las mejores prácticas en prevención de riesgos laborales </w:t>
            </w:r>
            <w:r w:rsidR="00DD08CD" w:rsidRPr="006F07F1">
              <w:rPr>
                <w:rFonts w:cs="Arial"/>
                <w:color w:val="202124"/>
              </w:rPr>
              <w:t xml:space="preserve">por parte de </w:t>
            </w:r>
            <w:r w:rsidR="00CC0BC0" w:rsidRPr="006F07F1">
              <w:rPr>
                <w:rFonts w:cs="Arial"/>
                <w:color w:val="202124"/>
              </w:rPr>
              <w:t xml:space="preserve">empresas mutualistas. </w:t>
            </w:r>
            <w:r w:rsidR="00D46D72" w:rsidRPr="006F07F1">
              <w:rPr>
                <w:rFonts w:cs="Arial"/>
                <w:color w:val="202124"/>
              </w:rPr>
              <w:t>Es la segunda vez que obtiene un galardón, ya que resultó ganadora en la VI edición de los premios en 2018.</w:t>
            </w:r>
          </w:p>
          <w:p w14:paraId="70A5DF3C" w14:textId="77777777" w:rsidR="006F07F1" w:rsidRDefault="006F07F1" w:rsidP="006F07F1">
            <w:pPr>
              <w:pStyle w:val="chrome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Verdana" w:hAnsi="Verdana" w:cs="Arial"/>
                <w:color w:val="202124"/>
                <w:sz w:val="22"/>
                <w:szCs w:val="22"/>
              </w:rPr>
            </w:pPr>
          </w:p>
          <w:p w14:paraId="21D3E58D" w14:textId="0E91AF71" w:rsidR="00D46D72" w:rsidRDefault="00DD08CD" w:rsidP="006F07F1">
            <w:pPr>
              <w:pStyle w:val="chrome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Verdana" w:hAnsi="Verdana" w:cs="Arial"/>
                <w:color w:val="202124"/>
                <w:sz w:val="22"/>
                <w:szCs w:val="22"/>
              </w:rPr>
            </w:pPr>
            <w:r w:rsidRPr="00B74DB7">
              <w:rPr>
                <w:rFonts w:ascii="Verdana" w:hAnsi="Verdana" w:cs="Arial"/>
                <w:color w:val="202124"/>
                <w:sz w:val="22"/>
                <w:szCs w:val="22"/>
              </w:rPr>
              <w:t>Asociada a Fraternidad-Muprespa de</w:t>
            </w:r>
            <w:r w:rsidR="0031194B" w:rsidRPr="00B74DB7">
              <w:rPr>
                <w:rFonts w:ascii="Verdana" w:hAnsi="Verdana" w:cs="Arial"/>
                <w:color w:val="202124"/>
                <w:sz w:val="22"/>
                <w:szCs w:val="22"/>
              </w:rPr>
              <w:t xml:space="preserve">sde </w:t>
            </w:r>
            <w:r w:rsidR="00B74DB7" w:rsidRPr="00B74DB7">
              <w:rPr>
                <w:rFonts w:ascii="Verdana" w:hAnsi="Verdana" w:cs="Arial"/>
                <w:color w:val="202124"/>
                <w:sz w:val="22"/>
                <w:szCs w:val="22"/>
              </w:rPr>
              <w:t>hace dos décadas, Adif</w:t>
            </w:r>
            <w:r w:rsidR="0077390C">
              <w:rPr>
                <w:rFonts w:ascii="Verdana" w:hAnsi="Verdana" w:cs="Arial"/>
                <w:color w:val="202124"/>
                <w:sz w:val="22"/>
                <w:szCs w:val="22"/>
              </w:rPr>
              <w:t>,</w:t>
            </w:r>
            <w:r w:rsidR="00B74DB7" w:rsidRPr="00B74DB7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entidad pública empresarial dependiente del Ministerio de Transportes</w:t>
            </w:r>
            <w:r w:rsidR="00983C81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y</w:t>
            </w:r>
            <w:r w:rsidR="00B74DB7" w:rsidRPr="00B74DB7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Movilidad</w:t>
            </w:r>
            <w:r w:rsidR="00983C81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Sostenible</w:t>
            </w:r>
            <w:r w:rsidR="0077390C">
              <w:rPr>
                <w:rFonts w:ascii="Verdana" w:hAnsi="Verdana" w:cs="Arial"/>
                <w:color w:val="202124"/>
                <w:sz w:val="22"/>
                <w:szCs w:val="22"/>
              </w:rPr>
              <w:t>, e</w:t>
            </w:r>
            <w:r w:rsidR="00B74DB7" w:rsidRPr="00B74DB7">
              <w:rPr>
                <w:rFonts w:ascii="Verdana" w:hAnsi="Verdana" w:cs="Arial"/>
                <w:color w:val="202124"/>
                <w:sz w:val="22"/>
                <w:szCs w:val="22"/>
              </w:rPr>
              <w:t>jerce</w:t>
            </w:r>
            <w:r w:rsidR="0077390C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</w:t>
            </w:r>
            <w:r w:rsidR="00B74DB7" w:rsidRPr="00B74DB7">
              <w:rPr>
                <w:rFonts w:ascii="Verdana" w:hAnsi="Verdana" w:cs="Arial"/>
                <w:color w:val="202124"/>
                <w:sz w:val="22"/>
                <w:szCs w:val="22"/>
              </w:rPr>
              <w:t>un papel principal como dinamizador del sector ferroviario, haciendo del ferrocarril el medio de transporte por excelencia y facilitando el acceso a la infraestructura en condiciones de igualdad.</w:t>
            </w:r>
          </w:p>
          <w:p w14:paraId="06044B1C" w14:textId="77777777" w:rsidR="006F07F1" w:rsidRDefault="006F07F1" w:rsidP="006F07F1">
            <w:pPr>
              <w:pStyle w:val="chrome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Verdana" w:hAnsi="Verdana" w:cs="Arial"/>
                <w:color w:val="202124"/>
                <w:sz w:val="22"/>
                <w:szCs w:val="22"/>
              </w:rPr>
            </w:pPr>
          </w:p>
          <w:p w14:paraId="21D3E58E" w14:textId="6DC22877" w:rsidR="00B74DB7" w:rsidRDefault="00B74DB7" w:rsidP="006F07F1">
            <w:pPr>
              <w:pStyle w:val="chrome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Verdana" w:hAnsi="Verdana" w:cs="Arial"/>
                <w:color w:val="202124"/>
                <w:sz w:val="22"/>
                <w:szCs w:val="22"/>
              </w:rPr>
            </w:pPr>
            <w:r w:rsidRPr="00B74DB7">
              <w:rPr>
                <w:rFonts w:ascii="Verdana" w:hAnsi="Verdana" w:cs="Arial"/>
                <w:color w:val="202124"/>
                <w:sz w:val="22"/>
                <w:szCs w:val="22"/>
              </w:rPr>
              <w:t>Tiene como objetivo potenciar el transporte ferroviario español mediante el desarrollo y la gestión de un sistema de infraestructuras seguro, eficiente, sostenible desde el punto de vista medioambiental, y con altos estándares de calidad.</w:t>
            </w:r>
          </w:p>
          <w:p w14:paraId="4C975F61" w14:textId="77777777" w:rsidR="006F07F1" w:rsidRPr="00B74DB7" w:rsidRDefault="006F07F1" w:rsidP="006F07F1">
            <w:pPr>
              <w:pStyle w:val="chrome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rFonts w:ascii="Verdana" w:hAnsi="Verdana" w:cs="Arial"/>
                <w:color w:val="202124"/>
                <w:sz w:val="22"/>
                <w:szCs w:val="22"/>
              </w:rPr>
            </w:pPr>
          </w:p>
          <w:p w14:paraId="012832E7" w14:textId="77777777" w:rsidR="006F07F1" w:rsidRDefault="00B74DB7" w:rsidP="006F07F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Arial"/>
                <w:color w:val="202124"/>
                <w:sz w:val="22"/>
                <w:szCs w:val="22"/>
              </w:rPr>
            </w:pPr>
            <w:r w:rsidRPr="00B74DB7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Carmen María González</w:t>
            </w:r>
            <w:r w:rsidRPr="00B74DB7">
              <w:rPr>
                <w:rFonts w:ascii="Verdana" w:hAnsi="Verdana" w:cs="Arial"/>
                <w:color w:val="202124"/>
                <w:sz w:val="22"/>
                <w:szCs w:val="22"/>
              </w:rPr>
              <w:t>, subdirectora de PRL,</w:t>
            </w:r>
            <w:r w:rsidR="00332E4C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y</w:t>
            </w:r>
            <w:r w:rsidRPr="00B74DB7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José Vicente Manclús</w:t>
            </w:r>
            <w:r w:rsidRPr="00B74DB7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,</w:t>
            </w:r>
            <w:r w:rsidRPr="00B74DB7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subdirector de Formación, </w:t>
            </w:r>
            <w:r>
              <w:rPr>
                <w:rFonts w:ascii="Verdana" w:hAnsi="Verdana" w:cs="Arial"/>
                <w:color w:val="202124"/>
                <w:sz w:val="22"/>
                <w:szCs w:val="22"/>
              </w:rPr>
              <w:t>r</w:t>
            </w:r>
            <w:r w:rsidR="003B3B00" w:rsidRPr="00D5360A">
              <w:rPr>
                <w:rFonts w:ascii="Verdana" w:hAnsi="Verdana" w:cs="Arial"/>
                <w:color w:val="202124"/>
                <w:sz w:val="22"/>
                <w:szCs w:val="22"/>
              </w:rPr>
              <w:t>ecibieron l</w:t>
            </w:r>
            <w:r>
              <w:rPr>
                <w:rFonts w:ascii="Verdana" w:hAnsi="Verdana" w:cs="Arial"/>
                <w:color w:val="202124"/>
                <w:sz w:val="22"/>
                <w:szCs w:val="22"/>
              </w:rPr>
              <w:t xml:space="preserve">a distinción de </w:t>
            </w:r>
            <w:r w:rsidR="00077D75" w:rsidRPr="00D5360A">
              <w:rPr>
                <w:rFonts w:ascii="Verdana" w:hAnsi="Verdana" w:cs="Arial"/>
                <w:color w:val="202124"/>
                <w:sz w:val="22"/>
                <w:szCs w:val="22"/>
              </w:rPr>
              <w:t xml:space="preserve">manos de </w:t>
            </w:r>
            <w:r w:rsidR="00077D75" w:rsidRPr="00D5360A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Carlos</w:t>
            </w:r>
            <w:r w:rsidR="00077D75" w:rsidRPr="00D5360A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</w:t>
            </w:r>
            <w:r w:rsidR="00077D75" w:rsidRPr="00D5360A">
              <w:rPr>
                <w:rFonts w:ascii="Verdana" w:hAnsi="Verdana" w:cs="Arial"/>
                <w:b/>
                <w:color w:val="202124"/>
                <w:sz w:val="22"/>
                <w:szCs w:val="22"/>
              </w:rPr>
              <w:t>Espinosa de los Monteros</w:t>
            </w:r>
            <w:r w:rsidR="00077D75" w:rsidRPr="00D5360A">
              <w:rPr>
                <w:rFonts w:ascii="Verdana" w:hAnsi="Verdana" w:cs="Arial"/>
                <w:color w:val="202124"/>
                <w:sz w:val="22"/>
                <w:szCs w:val="22"/>
              </w:rPr>
              <w:t xml:space="preserve">, presidente de Fraternidad-Muprespa, </w:t>
            </w:r>
            <w:r w:rsidR="003B3B00" w:rsidRPr="00D5360A">
              <w:rPr>
                <w:rFonts w:ascii="Verdana" w:hAnsi="Verdana" w:cs="Arial"/>
                <w:color w:val="202124"/>
                <w:sz w:val="22"/>
                <w:szCs w:val="22"/>
              </w:rPr>
              <w:t xml:space="preserve">en </w:t>
            </w:r>
            <w:r w:rsidR="006F07F1">
              <w:rPr>
                <w:rFonts w:ascii="Verdana" w:hAnsi="Verdana" w:cs="Arial"/>
                <w:color w:val="202124"/>
                <w:sz w:val="22"/>
                <w:szCs w:val="22"/>
              </w:rPr>
              <w:t xml:space="preserve">el </w:t>
            </w:r>
            <w:r w:rsidR="003B3B00" w:rsidRPr="00D5360A">
              <w:rPr>
                <w:rFonts w:ascii="Verdana" w:hAnsi="Verdana" w:cs="Arial"/>
                <w:color w:val="202124"/>
                <w:sz w:val="22"/>
                <w:szCs w:val="22"/>
              </w:rPr>
              <w:t>acto de entrega que tuvo lugar en el Hospi</w:t>
            </w:r>
            <w:r w:rsidR="007D36C6" w:rsidRPr="00D5360A">
              <w:rPr>
                <w:rFonts w:ascii="Verdana" w:hAnsi="Verdana" w:cs="Arial"/>
                <w:color w:val="202124"/>
                <w:sz w:val="22"/>
                <w:szCs w:val="22"/>
              </w:rPr>
              <w:t>tal Fraternidad-Muprespa Habana el 23 de abril.</w:t>
            </w:r>
            <w:r w:rsidR="003B3B00">
              <w:rPr>
                <w:rFonts w:ascii="Verdana" w:hAnsi="Verdana" w:cs="Arial"/>
                <w:color w:val="202124"/>
                <w:sz w:val="22"/>
                <w:szCs w:val="22"/>
              </w:rPr>
              <w:t xml:space="preserve"> </w:t>
            </w:r>
          </w:p>
          <w:p w14:paraId="21D3E58F" w14:textId="715C68AA" w:rsidR="00B61985" w:rsidRDefault="003B3B00" w:rsidP="006F07F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Arial"/>
                <w:color w:val="202124"/>
                <w:sz w:val="22"/>
                <w:szCs w:val="22"/>
              </w:rPr>
            </w:pPr>
            <w:r>
              <w:rPr>
                <w:rFonts w:ascii="Verdana" w:hAnsi="Verdana" w:cs="Arial"/>
                <w:color w:val="202124"/>
                <w:sz w:val="22"/>
                <w:szCs w:val="22"/>
              </w:rPr>
              <w:t xml:space="preserve"> </w:t>
            </w:r>
          </w:p>
          <w:p w14:paraId="6ECB0D84" w14:textId="77777777" w:rsidR="00352FED" w:rsidRDefault="00854345" w:rsidP="006F07F1">
            <w:pPr>
              <w:pStyle w:val="chrome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352FED">
              <w:rPr>
                <w:rFonts w:ascii="Verdana" w:hAnsi="Verdana"/>
                <w:bCs/>
                <w:iCs/>
                <w:sz w:val="22"/>
                <w:szCs w:val="22"/>
              </w:rPr>
              <w:t>Según Mart</w:t>
            </w:r>
            <w:r w:rsidR="00352FED">
              <w:rPr>
                <w:rFonts w:ascii="Verdana" w:hAnsi="Verdana"/>
                <w:bCs/>
                <w:iCs/>
                <w:sz w:val="22"/>
                <w:szCs w:val="22"/>
              </w:rPr>
              <w:t>í</w:t>
            </w:r>
            <w:r w:rsidRPr="00352FED">
              <w:rPr>
                <w:rFonts w:ascii="Verdana" w:hAnsi="Verdana"/>
                <w:bCs/>
                <w:iCs/>
                <w:sz w:val="22"/>
                <w:szCs w:val="22"/>
              </w:rPr>
              <w:t>n Navarro Vicent, Director de RRHH de Adif “</w:t>
            </w:r>
            <w:r w:rsidR="00352FED">
              <w:rPr>
                <w:rFonts w:ascii="Verdana" w:hAnsi="Verdana"/>
                <w:bCs/>
                <w:iCs/>
                <w:sz w:val="22"/>
                <w:szCs w:val="22"/>
              </w:rPr>
              <w:t>c</w:t>
            </w:r>
            <w:r w:rsidRPr="00352FED">
              <w:rPr>
                <w:rFonts w:ascii="Verdana" w:hAnsi="Verdana"/>
                <w:bCs/>
                <w:iCs/>
                <w:sz w:val="22"/>
                <w:szCs w:val="22"/>
              </w:rPr>
              <w:t xml:space="preserve">on el protocolo sobre </w:t>
            </w:r>
            <w:r w:rsidR="00352FED">
              <w:rPr>
                <w:rFonts w:ascii="Verdana" w:hAnsi="Verdana"/>
                <w:bCs/>
                <w:iCs/>
                <w:sz w:val="22"/>
                <w:szCs w:val="22"/>
              </w:rPr>
              <w:t>‘</w:t>
            </w:r>
            <w:r w:rsidRPr="00352FED">
              <w:rPr>
                <w:rFonts w:ascii="Verdana" w:hAnsi="Verdana"/>
                <w:bCs/>
                <w:iCs/>
                <w:sz w:val="22"/>
                <w:szCs w:val="22"/>
              </w:rPr>
              <w:t>Inclusión laboral de personas trabajadoras con discapacidad reconocida</w:t>
            </w:r>
            <w:r w:rsidR="00352FED">
              <w:rPr>
                <w:rFonts w:ascii="Verdana" w:hAnsi="Verdana"/>
                <w:bCs/>
                <w:iCs/>
                <w:sz w:val="22"/>
                <w:szCs w:val="22"/>
              </w:rPr>
              <w:t>’</w:t>
            </w:r>
            <w:r w:rsidRPr="00352FED">
              <w:rPr>
                <w:rFonts w:ascii="Verdana" w:hAnsi="Verdana"/>
                <w:bCs/>
                <w:iCs/>
                <w:sz w:val="22"/>
                <w:szCs w:val="22"/>
              </w:rPr>
              <w:t>,  establecemos formalmente la secuencia de actuaciones necesarias para garantizar</w:t>
            </w:r>
          </w:p>
          <w:p w14:paraId="666990BD" w14:textId="77777777" w:rsidR="006F07F1" w:rsidRDefault="00854345" w:rsidP="006F07F1">
            <w:pPr>
              <w:pStyle w:val="chrome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352FED">
              <w:rPr>
                <w:rFonts w:ascii="Verdana" w:hAnsi="Verdana"/>
                <w:bCs/>
                <w:iCs/>
                <w:sz w:val="22"/>
                <w:szCs w:val="22"/>
              </w:rPr>
              <w:t>un correcto proceso de inclusión laboral de las personas con discapacidad</w:t>
            </w:r>
            <w:r w:rsidR="006F07F1">
              <w:rPr>
                <w:rFonts w:ascii="Verdana" w:hAnsi="Verdana"/>
                <w:bCs/>
                <w:iCs/>
                <w:sz w:val="22"/>
                <w:szCs w:val="22"/>
              </w:rPr>
              <w:t xml:space="preserve"> </w:t>
            </w:r>
            <w:r w:rsidRPr="00352FED">
              <w:rPr>
                <w:rFonts w:ascii="Verdana" w:hAnsi="Verdana"/>
                <w:bCs/>
                <w:iCs/>
                <w:sz w:val="22"/>
                <w:szCs w:val="22"/>
              </w:rPr>
              <w:t>reconocida, así como los actores implicados y sus responsabilidades, todo ello</w:t>
            </w:r>
          </w:p>
          <w:p w14:paraId="628655DA" w14:textId="77777777" w:rsidR="006F07F1" w:rsidRDefault="006F07F1" w:rsidP="006F07F1">
            <w:pPr>
              <w:pStyle w:val="chrome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14:paraId="1FC19DF6" w14:textId="77777777" w:rsidR="006F07F1" w:rsidRDefault="006F07F1" w:rsidP="006F07F1">
            <w:pPr>
              <w:pStyle w:val="chrome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14:paraId="49741D6C" w14:textId="77777777" w:rsidR="006F07F1" w:rsidRDefault="006F07F1" w:rsidP="006F07F1">
            <w:pPr>
              <w:pStyle w:val="chrome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14:paraId="21D3E590" w14:textId="06999453" w:rsidR="00D5360A" w:rsidRPr="00352FED" w:rsidRDefault="006F07F1" w:rsidP="006F07F1">
            <w:pPr>
              <w:pStyle w:val="chrome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Verdana" w:hAnsi="Verdana"/>
                <w:bCs/>
                <w:iCs/>
                <w:sz w:val="22"/>
                <w:szCs w:val="22"/>
                <w:highlight w:val="yellow"/>
              </w:rPr>
            </w:pPr>
            <w:r>
              <w:rPr>
                <w:rFonts w:ascii="Verdana" w:hAnsi="Verdana"/>
                <w:bCs/>
                <w:iCs/>
                <w:sz w:val="22"/>
                <w:szCs w:val="22"/>
              </w:rPr>
              <w:lastRenderedPageBreak/>
              <w:t>b</w:t>
            </w:r>
            <w:r w:rsidR="00854345" w:rsidRPr="00352FED">
              <w:rPr>
                <w:rFonts w:ascii="Verdana" w:hAnsi="Verdana"/>
                <w:bCs/>
                <w:iCs/>
                <w:sz w:val="22"/>
                <w:szCs w:val="22"/>
              </w:rPr>
              <w:t xml:space="preserve">asado en  los principios generales de igualdad y no discriminación, accesibilidad universal, transversalidad, y compromiso y cooperación, garantizando, en todo momento, el derecho a la intimidad y a la dignidad de la persona trabajadora y la confidencialidad de toda la información relacionada con la discapacidad y su estado de salud.  </w:t>
            </w:r>
            <w:r w:rsidR="00F70BB0" w:rsidRPr="00352FED">
              <w:rPr>
                <w:rFonts w:ascii="Verdana" w:hAnsi="Verdana"/>
                <w:bCs/>
                <w:iCs/>
                <w:sz w:val="22"/>
                <w:szCs w:val="22"/>
              </w:rPr>
              <w:t xml:space="preserve">Además, gracias a la elaboración de la Guía de inclusión de personas con diversidad funcional, Adif garantiza una prevención de riesgos laborales plenamente inclusiva. </w:t>
            </w:r>
            <w:r w:rsidR="00854345" w:rsidRPr="00352FED">
              <w:rPr>
                <w:rFonts w:ascii="Verdana" w:hAnsi="Verdana"/>
                <w:bCs/>
                <w:iCs/>
                <w:sz w:val="22"/>
                <w:szCs w:val="22"/>
              </w:rPr>
              <w:t xml:space="preserve">Para Adif constituye una herramienta fundamental de integración en el momento clave </w:t>
            </w:r>
            <w:r w:rsidR="00B82772" w:rsidRPr="00352FED">
              <w:rPr>
                <w:rFonts w:ascii="Verdana" w:hAnsi="Verdana"/>
                <w:bCs/>
                <w:iCs/>
                <w:sz w:val="22"/>
                <w:szCs w:val="22"/>
              </w:rPr>
              <w:t xml:space="preserve">en el </w:t>
            </w:r>
            <w:r w:rsidR="00854345" w:rsidRPr="00352FED">
              <w:rPr>
                <w:rFonts w:ascii="Verdana" w:hAnsi="Verdana"/>
                <w:bCs/>
                <w:iCs/>
                <w:sz w:val="22"/>
                <w:szCs w:val="22"/>
              </w:rPr>
              <w:t>que nos encontramos de relevo generacional</w:t>
            </w:r>
            <w:r w:rsidR="00B82772" w:rsidRPr="00352FED">
              <w:rPr>
                <w:rFonts w:ascii="Verdana" w:hAnsi="Verdana"/>
                <w:bCs/>
                <w:iCs/>
                <w:sz w:val="22"/>
                <w:szCs w:val="22"/>
              </w:rPr>
              <w:t xml:space="preserve">, </w:t>
            </w:r>
            <w:r w:rsidR="00854345" w:rsidRPr="00352FED">
              <w:rPr>
                <w:rFonts w:ascii="Verdana" w:hAnsi="Verdana"/>
                <w:bCs/>
                <w:iCs/>
                <w:sz w:val="22"/>
                <w:szCs w:val="22"/>
              </w:rPr>
              <w:t>en el que anualmente publicamos convocatorias de ingreso con cupos</w:t>
            </w:r>
            <w:r w:rsidR="00B82772" w:rsidRPr="00352FED">
              <w:rPr>
                <w:rFonts w:ascii="Verdana" w:hAnsi="Verdana"/>
                <w:bCs/>
                <w:iCs/>
                <w:sz w:val="22"/>
                <w:szCs w:val="22"/>
              </w:rPr>
              <w:t xml:space="preserve"> específicos</w:t>
            </w:r>
            <w:r w:rsidR="00854345" w:rsidRPr="00352FED">
              <w:rPr>
                <w:rFonts w:ascii="Verdana" w:hAnsi="Verdana"/>
                <w:bCs/>
                <w:iCs/>
                <w:sz w:val="22"/>
                <w:szCs w:val="22"/>
              </w:rPr>
              <w:t xml:space="preserve"> para personas con discapacidad”</w:t>
            </w:r>
          </w:p>
          <w:p w14:paraId="21D3E591" w14:textId="77777777" w:rsidR="0077390C" w:rsidRDefault="0077390C" w:rsidP="006F07F1">
            <w:pPr>
              <w:pStyle w:val="chrome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Verdana" w:hAnsi="Verdana"/>
                <w:bCs/>
                <w:color w:val="202124"/>
                <w:sz w:val="22"/>
                <w:szCs w:val="22"/>
                <w:highlight w:val="yellow"/>
              </w:rPr>
            </w:pPr>
          </w:p>
          <w:p w14:paraId="21D3E592" w14:textId="5EF49F5E" w:rsidR="00B74DB7" w:rsidRPr="00B74DB7" w:rsidRDefault="00DD08CD" w:rsidP="006F07F1">
            <w:pPr>
              <w:jc w:val="both"/>
              <w:rPr>
                <w:rFonts w:eastAsia="Times New Roman" w:cs="Arial"/>
                <w:color w:val="202124"/>
                <w:lang w:bidi="ar-SA"/>
              </w:rPr>
            </w:pPr>
            <w:r w:rsidRPr="00D5360A">
              <w:rPr>
                <w:rFonts w:eastAsia="Times New Roman" w:cs="Arial"/>
                <w:color w:val="202124"/>
                <w:lang w:bidi="ar-SA"/>
              </w:rPr>
              <w:t xml:space="preserve">La Mutua </w:t>
            </w:r>
            <w:r w:rsidR="00077D75" w:rsidRPr="00D5360A">
              <w:rPr>
                <w:rFonts w:eastAsia="Times New Roman" w:cs="Arial"/>
                <w:color w:val="202124"/>
                <w:lang w:bidi="ar-SA"/>
              </w:rPr>
              <w:t>reconoce con est</w:t>
            </w:r>
            <w:r w:rsidR="00B74DB7">
              <w:rPr>
                <w:rFonts w:eastAsia="Times New Roman" w:cs="Arial"/>
                <w:color w:val="202124"/>
                <w:lang w:bidi="ar-SA"/>
              </w:rPr>
              <w:t>a distinción</w:t>
            </w:r>
            <w:r w:rsidR="0077390C">
              <w:rPr>
                <w:rFonts w:eastAsia="Times New Roman" w:cs="Arial"/>
                <w:color w:val="202124"/>
                <w:lang w:bidi="ar-SA"/>
              </w:rPr>
              <w:t xml:space="preserve"> la</w:t>
            </w:r>
            <w:r w:rsidR="00B74DB7">
              <w:rPr>
                <w:rFonts w:eastAsia="Times New Roman" w:cs="Arial"/>
                <w:color w:val="202124"/>
                <w:lang w:bidi="ar-SA"/>
              </w:rPr>
              <w:t xml:space="preserve"> </w:t>
            </w:r>
            <w:r w:rsidR="00B74DB7" w:rsidRPr="00B74DB7">
              <w:rPr>
                <w:rFonts w:eastAsia="Times New Roman" w:cs="Arial"/>
                <w:color w:val="202124"/>
                <w:lang w:bidi="ar-SA"/>
              </w:rPr>
              <w:t>guía</w:t>
            </w:r>
            <w:r w:rsidR="0077390C">
              <w:rPr>
                <w:rFonts w:eastAsia="Times New Roman" w:cs="Arial"/>
                <w:color w:val="202124"/>
                <w:lang w:bidi="ar-SA"/>
              </w:rPr>
              <w:t xml:space="preserve"> de prevención de riesgos laborales que ha elaborado la compañía de cara a una completa </w:t>
            </w:r>
            <w:r w:rsidR="00B74DB7" w:rsidRPr="00B74DB7">
              <w:rPr>
                <w:rFonts w:eastAsia="Times New Roman" w:cs="Arial"/>
                <w:color w:val="202124"/>
                <w:lang w:bidi="ar-SA"/>
              </w:rPr>
              <w:t>inclusión de personas con diversidad funcional</w:t>
            </w:r>
            <w:r w:rsidR="0077390C">
              <w:rPr>
                <w:rFonts w:eastAsia="Times New Roman" w:cs="Arial"/>
                <w:color w:val="202124"/>
                <w:lang w:bidi="ar-SA"/>
              </w:rPr>
              <w:t>.</w:t>
            </w:r>
            <w:r w:rsidR="00B74DB7" w:rsidRPr="00B74DB7">
              <w:rPr>
                <w:rFonts w:eastAsia="Times New Roman" w:cs="Arial"/>
                <w:color w:val="202124"/>
                <w:lang w:bidi="ar-SA"/>
              </w:rPr>
              <w:t xml:space="preserve"> Paralelamente</w:t>
            </w:r>
            <w:r w:rsidR="007F660D">
              <w:rPr>
                <w:rFonts w:eastAsia="Times New Roman" w:cs="Arial"/>
                <w:color w:val="202124"/>
                <w:lang w:bidi="ar-SA"/>
              </w:rPr>
              <w:t>,</w:t>
            </w:r>
            <w:r w:rsidR="00B74DB7" w:rsidRPr="00B74DB7">
              <w:rPr>
                <w:rFonts w:eastAsia="Times New Roman" w:cs="Arial"/>
                <w:color w:val="202124"/>
                <w:lang w:bidi="ar-SA"/>
              </w:rPr>
              <w:t xml:space="preserve"> la compañía ha elaborado un procedimiento de inclusión laboral para garantizar procesos correctos, resaltando la importancia de la integración de personas con discapacidad y facilitando pautas de actuación y trato con personas con diversidad funcional. </w:t>
            </w:r>
          </w:p>
          <w:p w14:paraId="21D3E593" w14:textId="77777777" w:rsidR="00B74DB7" w:rsidRDefault="00B74DB7" w:rsidP="006F07F1">
            <w:pPr>
              <w:jc w:val="both"/>
              <w:rPr>
                <w:rFonts w:eastAsia="Times New Roman" w:cs="Arial"/>
                <w:color w:val="202124"/>
                <w:lang w:bidi="ar-SA"/>
              </w:rPr>
            </w:pPr>
            <w:r>
              <w:rPr>
                <w:rFonts w:eastAsia="Times New Roman" w:cs="Arial"/>
                <w:color w:val="202124"/>
                <w:lang w:bidi="ar-SA"/>
              </w:rPr>
              <w:t xml:space="preserve"> </w:t>
            </w:r>
          </w:p>
          <w:p w14:paraId="21D3E594" w14:textId="4590309D" w:rsidR="003B3B00" w:rsidRPr="00E20D76" w:rsidRDefault="00DD08CD" w:rsidP="006F07F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</w:pP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>Fraternidad-Muprespa entrega l</w:t>
            </w:r>
            <w:r w:rsidR="00E20D76" w:rsidRPr="00E20D76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>os premios Escolástico Zaldívar, nombre del fundador de la Mutua, desde 2013 con la finalidad de reconocer a empresas asociadas por sus buenas prácticas en materia de prevención de riesgos laborales y salud laboral. El acto de entrega, que tiene lugar en torno al 28 de abril, Día Mundial de la Seguridad y Salud en el Trabajo, se enmarca dentro de la Semana de la Prevención que celebra la Mutua</w:t>
            </w: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. Este </w:t>
            </w:r>
            <w:r w:rsidR="00E20D76" w:rsidRPr="00E20D76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>año</w:t>
            </w: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 t</w:t>
            </w:r>
            <w:r w:rsidR="006F07F1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uvo </w:t>
            </w: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lugar entre </w:t>
            </w:r>
            <w:r w:rsidR="00E20D76" w:rsidRPr="00E20D76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los días 15 y 26 de abril </w:t>
            </w:r>
            <w:r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 xml:space="preserve">con el </w:t>
            </w:r>
            <w:r w:rsidR="00E20D76" w:rsidRPr="00E20D76">
              <w:rPr>
                <w:rFonts w:ascii="Verdana" w:hAnsi="Verdana" w:cs="Arial"/>
                <w:color w:val="202124"/>
                <w:sz w:val="22"/>
                <w:szCs w:val="22"/>
                <w:highlight w:val="white"/>
              </w:rPr>
              <w:t>lema </w:t>
            </w:r>
            <w:r w:rsidR="00E20D76" w:rsidRPr="00E20D76">
              <w:rPr>
                <w:rFonts w:ascii="Verdana" w:hAnsi="Verdana"/>
                <w:b/>
                <w:bCs/>
                <w:color w:val="202124"/>
                <w:sz w:val="22"/>
                <w:szCs w:val="22"/>
                <w:highlight w:val="white"/>
              </w:rPr>
              <w:t>"Trabajo seguro, tu primer objetivo"</w:t>
            </w:r>
            <w:r w:rsidR="00E20D76">
              <w:rPr>
                <w:rFonts w:ascii="Verdana" w:hAnsi="Verdana"/>
                <w:b/>
                <w:bCs/>
                <w:color w:val="202124"/>
                <w:sz w:val="22"/>
                <w:szCs w:val="22"/>
                <w:highlight w:val="white"/>
              </w:rPr>
              <w:t>.</w:t>
            </w:r>
            <w:r w:rsidR="00E20D76" w:rsidRPr="00E20D76">
              <w:rPr>
                <w:rFonts w:ascii="Verdana" w:hAnsi="Verdana"/>
                <w:b/>
                <w:bCs/>
                <w:color w:val="202124"/>
                <w:sz w:val="22"/>
                <w:szCs w:val="22"/>
                <w:highlight w:val="white"/>
              </w:rPr>
              <w:t> </w:t>
            </w:r>
          </w:p>
          <w:p w14:paraId="21D3E595" w14:textId="77777777" w:rsidR="00F258B9" w:rsidRDefault="00F258B9" w:rsidP="00585114">
            <w:pPr>
              <w:suppressAutoHyphens/>
              <w:jc w:val="both"/>
              <w:rPr>
                <w:rFonts w:eastAsia="Times New Roman"/>
                <w:bCs/>
              </w:rPr>
            </w:pPr>
          </w:p>
          <w:p w14:paraId="21D3E598" w14:textId="77777777" w:rsidR="0031194B" w:rsidRDefault="0031194B" w:rsidP="00585114">
            <w:pPr>
              <w:suppressAutoHyphens/>
              <w:jc w:val="both"/>
              <w:rPr>
                <w:rFonts w:eastAsia="Times New Roman"/>
                <w:bCs/>
              </w:rPr>
            </w:pPr>
          </w:p>
          <w:p w14:paraId="21D3E599" w14:textId="47680F59" w:rsidR="0031194B" w:rsidRDefault="00352FED" w:rsidP="00352FED">
            <w:pPr>
              <w:suppressAutoHyphens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noProof/>
                <w:lang w:bidi="ar-SA"/>
              </w:rPr>
              <w:drawing>
                <wp:inline distT="0" distB="0" distL="0" distR="0" wp14:anchorId="7E21B3A7" wp14:editId="59D5E116">
                  <wp:extent cx="4790362" cy="3193415"/>
                  <wp:effectExtent l="0" t="0" r="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IF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411" cy="319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3E59A" w14:textId="77777777" w:rsidR="0031194B" w:rsidRDefault="0031194B" w:rsidP="00585114">
            <w:pPr>
              <w:suppressAutoHyphens/>
              <w:jc w:val="both"/>
              <w:rPr>
                <w:rFonts w:eastAsia="Times New Roman"/>
                <w:bCs/>
              </w:rPr>
            </w:pPr>
          </w:p>
          <w:p w14:paraId="21D3E59B" w14:textId="77777777" w:rsidR="0031194B" w:rsidRDefault="0031194B" w:rsidP="00585114">
            <w:pPr>
              <w:suppressAutoHyphens/>
              <w:jc w:val="both"/>
              <w:rPr>
                <w:rFonts w:eastAsia="Times New Roman"/>
                <w:bCs/>
              </w:rPr>
            </w:pPr>
          </w:p>
          <w:p w14:paraId="21D3E5A1" w14:textId="4C677E45" w:rsidR="00F258B9" w:rsidRDefault="00F258B9" w:rsidP="00585114">
            <w:pPr>
              <w:jc w:val="center"/>
            </w:pPr>
            <w:r w:rsidRPr="007B70CC">
              <w:rPr>
                <w:sz w:val="18"/>
                <w:szCs w:val="18"/>
              </w:rPr>
              <w:t>Pie de foto</w:t>
            </w:r>
            <w:r w:rsidR="00352FED">
              <w:rPr>
                <w:sz w:val="18"/>
                <w:szCs w:val="18"/>
              </w:rPr>
              <w:t xml:space="preserve">: de izquierda a derecha, Carlos Espinosa de los Monteros, </w:t>
            </w:r>
            <w:r w:rsidR="00352FED" w:rsidRPr="00352FED">
              <w:rPr>
                <w:sz w:val="18"/>
                <w:szCs w:val="18"/>
              </w:rPr>
              <w:t>Carmen María González</w:t>
            </w:r>
            <w:r w:rsidR="00352FED">
              <w:rPr>
                <w:sz w:val="18"/>
                <w:szCs w:val="18"/>
              </w:rPr>
              <w:t xml:space="preserve"> </w:t>
            </w:r>
            <w:r w:rsidR="00352FED" w:rsidRPr="00352FED">
              <w:rPr>
                <w:sz w:val="18"/>
                <w:szCs w:val="18"/>
              </w:rPr>
              <w:t xml:space="preserve"> y José Vicente Manclús</w:t>
            </w:r>
            <w:r w:rsidR="00352FED">
              <w:rPr>
                <w:sz w:val="18"/>
                <w:szCs w:val="18"/>
              </w:rPr>
              <w:t xml:space="preserve"> </w:t>
            </w:r>
          </w:p>
          <w:p w14:paraId="21D3E5A4" w14:textId="77777777" w:rsidR="00F258B9" w:rsidRDefault="00F258B9" w:rsidP="00585114">
            <w:pPr>
              <w:jc w:val="center"/>
              <w:rPr>
                <w:sz w:val="24"/>
                <w:szCs w:val="24"/>
              </w:rPr>
            </w:pPr>
          </w:p>
          <w:p w14:paraId="3963EEBD" w14:textId="77777777" w:rsidR="00352FED" w:rsidRDefault="00352FED" w:rsidP="00585114">
            <w:pPr>
              <w:jc w:val="center"/>
              <w:rPr>
                <w:sz w:val="24"/>
                <w:szCs w:val="24"/>
              </w:rPr>
            </w:pPr>
          </w:p>
          <w:p w14:paraId="49CAA20D" w14:textId="4CDBF0B2" w:rsidR="00352FED" w:rsidRDefault="00352FED" w:rsidP="00585114">
            <w:pPr>
              <w:jc w:val="center"/>
              <w:rPr>
                <w:sz w:val="24"/>
                <w:szCs w:val="24"/>
              </w:rPr>
            </w:pPr>
          </w:p>
          <w:p w14:paraId="2CADAD83" w14:textId="77777777" w:rsidR="006F07F1" w:rsidRDefault="006F07F1" w:rsidP="00585114">
            <w:pPr>
              <w:jc w:val="center"/>
              <w:rPr>
                <w:sz w:val="24"/>
                <w:szCs w:val="24"/>
              </w:rPr>
            </w:pPr>
          </w:p>
          <w:p w14:paraId="7DB79AF2" w14:textId="77777777" w:rsidR="00352FED" w:rsidRDefault="00352FED" w:rsidP="00585114">
            <w:pPr>
              <w:jc w:val="center"/>
              <w:rPr>
                <w:sz w:val="24"/>
                <w:szCs w:val="24"/>
              </w:rPr>
            </w:pPr>
          </w:p>
          <w:tbl>
            <w:tblPr>
              <w:tblW w:w="9078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8"/>
            </w:tblGrid>
            <w:tr w:rsidR="00F258B9" w:rsidRPr="00B02494" w14:paraId="21D3E5B1" w14:textId="77777777" w:rsidTr="00585114">
              <w:trPr>
                <w:trHeight w:val="478"/>
                <w:jc w:val="center"/>
              </w:trPr>
              <w:tc>
                <w:tcPr>
                  <w:tcW w:w="9078" w:type="dxa"/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D3E5A5" w14:textId="77777777" w:rsidR="00F258B9" w:rsidRDefault="00F258B9" w:rsidP="00585114"/>
                <w:tbl>
                  <w:tblPr>
                    <w:tblW w:w="8862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62"/>
                  </w:tblGrid>
                  <w:tr w:rsidR="00F258B9" w:rsidRPr="00B02494" w14:paraId="21D3E5AA" w14:textId="77777777" w:rsidTr="00585114">
                    <w:trPr>
                      <w:trHeight w:val="498"/>
                      <w:jc w:val="center"/>
                    </w:trPr>
                    <w:tc>
                      <w:tcPr>
                        <w:tcW w:w="8862" w:type="dxa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  <w:hideMark/>
                      </w:tcPr>
                      <w:p w14:paraId="21D3E5A6" w14:textId="77777777" w:rsidR="00F258B9" w:rsidRPr="005C40A5" w:rsidRDefault="00F258B9" w:rsidP="0058511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C40A5">
                          <w:rPr>
                            <w:b/>
                            <w:sz w:val="28"/>
                            <w:szCs w:val="28"/>
                          </w:rPr>
                          <w:t xml:space="preserve">Sobre Fraternidad-Muprespa: </w:t>
                        </w:r>
                      </w:p>
                      <w:p w14:paraId="21D3E5A7" w14:textId="77777777" w:rsidR="00F258B9" w:rsidRDefault="00F258B9" w:rsidP="00585114">
                        <w:pPr>
                          <w:pStyle w:val="Cita"/>
                          <w:spacing w:before="0" w:after="0" w:line="240" w:lineRule="auto"/>
                          <w:rPr>
                            <w:rFonts w:ascii="Calibri" w:hAnsi="Calibri" w:cs="Calibri"/>
                            <w:sz w:val="18"/>
                            <w:szCs w:val="22"/>
                            <w:lang w:val="es-ES"/>
                          </w:rPr>
                        </w:pP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n-US"/>
                          </w:rPr>
                          <w:t xml:space="preserve">Mutua Colaboradora con la Seguridad Social nº 275, tiene por actividad el tratamiento integral de los accidentes de trabajo y enfermedades profesionales, en su vertiente económica, sanitaria, recuperadora y preventiva. 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Tiene asociadas 1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18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.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122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 xml:space="preserve"> empresas y 1.4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97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.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61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0</w:t>
                        </w:r>
                        <w:r w:rsidRPr="00491200">
                          <w:rPr>
                            <w:b/>
                            <w:color w:val="000000"/>
                            <w:sz w:val="18"/>
                            <w:szCs w:val="24"/>
                          </w:rPr>
                          <w:t xml:space="preserve"> 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trabajadores, velando por ellos, una plantilla de 2.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 xml:space="preserve">115 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empleados y 11</w:t>
                        </w:r>
                        <w:r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>6</w:t>
                        </w:r>
                        <w:r w:rsidRPr="00491200">
                          <w:rPr>
                            <w:rFonts w:ascii="Calibri" w:hAnsi="Calibri" w:cs="Calibri"/>
                            <w:color w:val="auto"/>
                            <w:kern w:val="0"/>
                            <w:sz w:val="18"/>
                            <w:szCs w:val="22"/>
                            <w:lang w:val="es-ES" w:eastAsia="es-ES"/>
                          </w:rPr>
                          <w:t xml:space="preserve"> centros asistenciales y administrativos en toda España.</w:t>
                        </w:r>
                        <w:r w:rsidRPr="00491200">
                          <w:rPr>
                            <w:rFonts w:ascii="Calibri" w:hAnsi="Calibri" w:cs="Calibri"/>
                            <w:sz w:val="18"/>
                            <w:szCs w:val="22"/>
                            <w:lang w:val="es-ES"/>
                          </w:rPr>
                          <w:t xml:space="preserve"> </w:t>
                        </w:r>
                      </w:p>
                      <w:p w14:paraId="21D3E5A8" w14:textId="77777777" w:rsidR="00F258B9" w:rsidRPr="00637927" w:rsidRDefault="00F258B9" w:rsidP="00585114">
                        <w:pPr>
                          <w:rPr>
                            <w:sz w:val="8"/>
                            <w:lang w:eastAsia="ja-JP"/>
                          </w:rPr>
                        </w:pPr>
                        <w:r w:rsidRPr="00637927">
                          <w:rPr>
                            <w:sz w:val="8"/>
                            <w:lang w:eastAsia="ja-JP"/>
                          </w:rPr>
                          <w:t xml:space="preserve">   </w:t>
                        </w:r>
                      </w:p>
                      <w:p w14:paraId="21D3E5A9" w14:textId="77777777" w:rsidR="00F258B9" w:rsidRPr="00491200" w:rsidRDefault="006F07F1" w:rsidP="00585114">
                        <w:pPr>
                          <w:pStyle w:val="Cita"/>
                          <w:spacing w:before="0" w:after="0" w:line="240" w:lineRule="auto"/>
                          <w:jc w:val="center"/>
                          <w:rPr>
                            <w:sz w:val="18"/>
                          </w:rPr>
                        </w:pPr>
                        <w:hyperlink r:id="rId9" w:history="1">
                          <w:r w:rsidR="00F258B9" w:rsidRPr="00491200">
                            <w:rPr>
                              <w:rStyle w:val="Hipervnculo"/>
                              <w:rFonts w:eastAsia="Times New Roman"/>
                              <w:sz w:val="18"/>
                            </w:rPr>
                            <w:t>fraternidad.com</w:t>
                          </w:r>
                        </w:hyperlink>
                      </w:p>
                    </w:tc>
                  </w:tr>
                  <w:tr w:rsidR="00F258B9" w:rsidRPr="00B02494" w14:paraId="21D3E5AF" w14:textId="77777777" w:rsidTr="00585114">
                    <w:trPr>
                      <w:trHeight w:val="240"/>
                      <w:jc w:val="center"/>
                    </w:trPr>
                    <w:tc>
                      <w:tcPr>
                        <w:tcW w:w="8862" w:type="dxa"/>
                        <w:shd w:val="clear" w:color="auto" w:fill="F2F2F2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14:paraId="21D3E5AB" w14:textId="77777777" w:rsidR="00F258B9" w:rsidRPr="00491200" w:rsidRDefault="00F258B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91200">
                          <w:rPr>
                            <w:b/>
                            <w:bCs/>
                            <w:sz w:val="18"/>
                            <w:szCs w:val="18"/>
                          </w:rPr>
                          <w:t>GABINETE DE PRENSA</w:t>
                        </w:r>
                      </w:p>
                      <w:p w14:paraId="21D3E5AC" w14:textId="77777777" w:rsidR="00F258B9" w:rsidRPr="00491200" w:rsidRDefault="006F07F1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hyperlink r:id="rId10" w:history="1">
                          <w:r w:rsidR="00F258B9" w:rsidRPr="00491200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gabineteprensa@fraternidad.com</w:t>
                          </w:r>
                        </w:hyperlink>
                      </w:p>
                      <w:p w14:paraId="21D3E5AD" w14:textId="77777777" w:rsidR="00F258B9" w:rsidRDefault="00F258B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91200">
                          <w:rPr>
                            <w:b/>
                            <w:bCs/>
                            <w:sz w:val="18"/>
                            <w:szCs w:val="18"/>
                          </w:rPr>
                          <w:t>C/ Cervantes, 44, 1º Izquierda. 28014, Madrid</w:t>
                        </w:r>
                      </w:p>
                      <w:p w14:paraId="21D3E5AE" w14:textId="77777777" w:rsidR="00F258B9" w:rsidRPr="00491200" w:rsidRDefault="00F258B9" w:rsidP="00585114">
                        <w:pPr>
                          <w:spacing w:line="24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sz w:val="18"/>
                          </w:rPr>
                        </w:pPr>
                      </w:p>
                    </w:tc>
                  </w:tr>
                </w:tbl>
                <w:p w14:paraId="21D3E5B0" w14:textId="77777777" w:rsidR="00F258B9" w:rsidRPr="00B02494" w:rsidRDefault="00F258B9" w:rsidP="00585114">
                  <w:pPr>
                    <w:jc w:val="both"/>
                  </w:pPr>
                </w:p>
              </w:tc>
            </w:tr>
          </w:tbl>
          <w:p w14:paraId="21D3E5B2" w14:textId="77777777" w:rsidR="00F258B9" w:rsidRDefault="00F258B9" w:rsidP="00585114">
            <w:pPr>
              <w:jc w:val="both"/>
              <w:rPr>
                <w:rFonts w:cs="Calibri"/>
              </w:rPr>
            </w:pPr>
          </w:p>
        </w:tc>
      </w:tr>
      <w:tr w:rsidR="00690692" w14:paraId="21D3E5B5" w14:textId="77777777" w:rsidTr="00585114">
        <w:trPr>
          <w:trHeight w:val="8970"/>
          <w:jc w:val="center"/>
        </w:trPr>
        <w:tc>
          <w:tcPr>
            <w:tcW w:w="9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3E5B4" w14:textId="77777777" w:rsidR="00690692" w:rsidRDefault="00690692" w:rsidP="00585114">
            <w:pPr>
              <w:jc w:val="both"/>
              <w:rPr>
                <w:b/>
                <w:bCs/>
                <w:color w:val="FF7F50"/>
              </w:rPr>
            </w:pPr>
          </w:p>
        </w:tc>
      </w:tr>
    </w:tbl>
    <w:p w14:paraId="21D3E5B6" w14:textId="77777777" w:rsidR="00F258B9" w:rsidRDefault="00F258B9" w:rsidP="00F258B9">
      <w:pPr>
        <w:jc w:val="both"/>
        <w:rPr>
          <w:rFonts w:cs="Calibri"/>
        </w:rPr>
      </w:pPr>
    </w:p>
    <w:p w14:paraId="21D3E5B7" w14:textId="77777777" w:rsidR="00F258B9" w:rsidRDefault="00F258B9" w:rsidP="00F258B9"/>
    <w:p w14:paraId="21D3E5B8" w14:textId="77777777" w:rsidR="00170047" w:rsidRPr="00F258B9" w:rsidRDefault="00170047" w:rsidP="00F258B9"/>
    <w:sectPr w:rsidR="00170047" w:rsidRPr="00F258B9" w:rsidSect="00DC2B94">
      <w:headerReference w:type="default" r:id="rId11"/>
      <w:pgSz w:w="11910" w:h="16840"/>
      <w:pgMar w:top="1440" w:right="960" w:bottom="280" w:left="940" w:header="58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4A6CC" w14:textId="77777777" w:rsidR="00F51F7B" w:rsidRDefault="00F51F7B" w:rsidP="00170047">
      <w:r>
        <w:separator/>
      </w:r>
    </w:p>
  </w:endnote>
  <w:endnote w:type="continuationSeparator" w:id="0">
    <w:p w14:paraId="08B84A72" w14:textId="77777777" w:rsidR="00F51F7B" w:rsidRDefault="00F51F7B" w:rsidP="00170047">
      <w:r>
        <w:continuationSeparator/>
      </w:r>
    </w:p>
  </w:endnote>
  <w:endnote w:type="continuationNotice" w:id="1">
    <w:p w14:paraId="7FE1E907" w14:textId="77777777" w:rsidR="00F51F7B" w:rsidRDefault="00F51F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E695F" w14:textId="77777777" w:rsidR="00F51F7B" w:rsidRDefault="00F51F7B" w:rsidP="00170047">
      <w:r>
        <w:separator/>
      </w:r>
    </w:p>
  </w:footnote>
  <w:footnote w:type="continuationSeparator" w:id="0">
    <w:p w14:paraId="58DA7B3A" w14:textId="77777777" w:rsidR="00F51F7B" w:rsidRDefault="00F51F7B" w:rsidP="00170047">
      <w:r>
        <w:continuationSeparator/>
      </w:r>
    </w:p>
  </w:footnote>
  <w:footnote w:type="continuationNotice" w:id="1">
    <w:p w14:paraId="7AD28610" w14:textId="77777777" w:rsidR="00F51F7B" w:rsidRDefault="00F51F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E5BF" w14:textId="77777777" w:rsidR="00170047" w:rsidRDefault="00170047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A7DA2"/>
    <w:multiLevelType w:val="hybridMultilevel"/>
    <w:tmpl w:val="ED9C43AE"/>
    <w:lvl w:ilvl="0" w:tplc="C2D26544">
      <w:numFmt w:val="bullet"/>
      <w:lvlText w:val=""/>
      <w:lvlJc w:val="left"/>
      <w:pPr>
        <w:ind w:left="414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3FDC2E46">
      <w:numFmt w:val="bullet"/>
      <w:lvlText w:val="•"/>
      <w:lvlJc w:val="left"/>
      <w:pPr>
        <w:ind w:left="1355" w:hanging="361"/>
      </w:pPr>
      <w:rPr>
        <w:rFonts w:hint="default"/>
        <w:lang w:val="es-ES" w:eastAsia="es-ES" w:bidi="es-ES"/>
      </w:rPr>
    </w:lvl>
    <w:lvl w:ilvl="2" w:tplc="91F27010">
      <w:numFmt w:val="bullet"/>
      <w:lvlText w:val="•"/>
      <w:lvlJc w:val="left"/>
      <w:pPr>
        <w:ind w:left="2291" w:hanging="361"/>
      </w:pPr>
      <w:rPr>
        <w:rFonts w:hint="default"/>
        <w:lang w:val="es-ES" w:eastAsia="es-ES" w:bidi="es-ES"/>
      </w:rPr>
    </w:lvl>
    <w:lvl w:ilvl="3" w:tplc="90A22414">
      <w:numFmt w:val="bullet"/>
      <w:lvlText w:val="•"/>
      <w:lvlJc w:val="left"/>
      <w:pPr>
        <w:ind w:left="3227" w:hanging="361"/>
      </w:pPr>
      <w:rPr>
        <w:rFonts w:hint="default"/>
        <w:lang w:val="es-ES" w:eastAsia="es-ES" w:bidi="es-ES"/>
      </w:rPr>
    </w:lvl>
    <w:lvl w:ilvl="4" w:tplc="99C49420">
      <w:numFmt w:val="bullet"/>
      <w:lvlText w:val="•"/>
      <w:lvlJc w:val="left"/>
      <w:pPr>
        <w:ind w:left="4162" w:hanging="361"/>
      </w:pPr>
      <w:rPr>
        <w:rFonts w:hint="default"/>
        <w:lang w:val="es-ES" w:eastAsia="es-ES" w:bidi="es-ES"/>
      </w:rPr>
    </w:lvl>
    <w:lvl w:ilvl="5" w:tplc="138EA83A">
      <w:numFmt w:val="bullet"/>
      <w:lvlText w:val="•"/>
      <w:lvlJc w:val="left"/>
      <w:pPr>
        <w:ind w:left="5098" w:hanging="361"/>
      </w:pPr>
      <w:rPr>
        <w:rFonts w:hint="default"/>
        <w:lang w:val="es-ES" w:eastAsia="es-ES" w:bidi="es-ES"/>
      </w:rPr>
    </w:lvl>
    <w:lvl w:ilvl="6" w:tplc="6090070C">
      <w:numFmt w:val="bullet"/>
      <w:lvlText w:val="•"/>
      <w:lvlJc w:val="left"/>
      <w:pPr>
        <w:ind w:left="6034" w:hanging="361"/>
      </w:pPr>
      <w:rPr>
        <w:rFonts w:hint="default"/>
        <w:lang w:val="es-ES" w:eastAsia="es-ES" w:bidi="es-ES"/>
      </w:rPr>
    </w:lvl>
    <w:lvl w:ilvl="7" w:tplc="D50816D4">
      <w:numFmt w:val="bullet"/>
      <w:lvlText w:val="•"/>
      <w:lvlJc w:val="left"/>
      <w:pPr>
        <w:ind w:left="6969" w:hanging="361"/>
      </w:pPr>
      <w:rPr>
        <w:rFonts w:hint="default"/>
        <w:lang w:val="es-ES" w:eastAsia="es-ES" w:bidi="es-ES"/>
      </w:rPr>
    </w:lvl>
    <w:lvl w:ilvl="8" w:tplc="0F7E9FC8">
      <w:numFmt w:val="bullet"/>
      <w:lvlText w:val="•"/>
      <w:lvlJc w:val="left"/>
      <w:pPr>
        <w:ind w:left="7905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3AA173F7"/>
    <w:multiLevelType w:val="hybridMultilevel"/>
    <w:tmpl w:val="09AC660E"/>
    <w:lvl w:ilvl="0" w:tplc="BB6A57EE">
      <w:numFmt w:val="bullet"/>
      <w:lvlText w:val=""/>
      <w:lvlJc w:val="left"/>
      <w:pPr>
        <w:ind w:left="531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s-ES" w:bidi="es-ES"/>
      </w:rPr>
    </w:lvl>
    <w:lvl w:ilvl="1" w:tplc="B1601B40">
      <w:numFmt w:val="bullet"/>
      <w:lvlText w:val="•"/>
      <w:lvlJc w:val="left"/>
      <w:pPr>
        <w:ind w:left="1486" w:hanging="361"/>
      </w:pPr>
      <w:rPr>
        <w:rFonts w:hint="default"/>
        <w:lang w:val="es-ES" w:eastAsia="es-ES" w:bidi="es-ES"/>
      </w:rPr>
    </w:lvl>
    <w:lvl w:ilvl="2" w:tplc="CCF678E6">
      <w:numFmt w:val="bullet"/>
      <w:lvlText w:val="•"/>
      <w:lvlJc w:val="left"/>
      <w:pPr>
        <w:ind w:left="2433" w:hanging="361"/>
      </w:pPr>
      <w:rPr>
        <w:rFonts w:hint="default"/>
        <w:lang w:val="es-ES" w:eastAsia="es-ES" w:bidi="es-ES"/>
      </w:rPr>
    </w:lvl>
    <w:lvl w:ilvl="3" w:tplc="B45CC2D6">
      <w:numFmt w:val="bullet"/>
      <w:lvlText w:val="•"/>
      <w:lvlJc w:val="left"/>
      <w:pPr>
        <w:ind w:left="3379" w:hanging="361"/>
      </w:pPr>
      <w:rPr>
        <w:rFonts w:hint="default"/>
        <w:lang w:val="es-ES" w:eastAsia="es-ES" w:bidi="es-ES"/>
      </w:rPr>
    </w:lvl>
    <w:lvl w:ilvl="4" w:tplc="34283734">
      <w:numFmt w:val="bullet"/>
      <w:lvlText w:val="•"/>
      <w:lvlJc w:val="left"/>
      <w:pPr>
        <w:ind w:left="4326" w:hanging="361"/>
      </w:pPr>
      <w:rPr>
        <w:rFonts w:hint="default"/>
        <w:lang w:val="es-ES" w:eastAsia="es-ES" w:bidi="es-ES"/>
      </w:rPr>
    </w:lvl>
    <w:lvl w:ilvl="5" w:tplc="11FC50B8">
      <w:numFmt w:val="bullet"/>
      <w:lvlText w:val="•"/>
      <w:lvlJc w:val="left"/>
      <w:pPr>
        <w:ind w:left="5273" w:hanging="361"/>
      </w:pPr>
      <w:rPr>
        <w:rFonts w:hint="default"/>
        <w:lang w:val="es-ES" w:eastAsia="es-ES" w:bidi="es-ES"/>
      </w:rPr>
    </w:lvl>
    <w:lvl w:ilvl="6" w:tplc="1B46B350">
      <w:numFmt w:val="bullet"/>
      <w:lvlText w:val="•"/>
      <w:lvlJc w:val="left"/>
      <w:pPr>
        <w:ind w:left="6219" w:hanging="361"/>
      </w:pPr>
      <w:rPr>
        <w:rFonts w:hint="default"/>
        <w:lang w:val="es-ES" w:eastAsia="es-ES" w:bidi="es-ES"/>
      </w:rPr>
    </w:lvl>
    <w:lvl w:ilvl="7" w:tplc="A8A658EA">
      <w:numFmt w:val="bullet"/>
      <w:lvlText w:val="•"/>
      <w:lvlJc w:val="left"/>
      <w:pPr>
        <w:ind w:left="7166" w:hanging="361"/>
      </w:pPr>
      <w:rPr>
        <w:rFonts w:hint="default"/>
        <w:lang w:val="es-ES" w:eastAsia="es-ES" w:bidi="es-ES"/>
      </w:rPr>
    </w:lvl>
    <w:lvl w:ilvl="8" w:tplc="70A86154">
      <w:numFmt w:val="bullet"/>
      <w:lvlText w:val="•"/>
      <w:lvlJc w:val="left"/>
      <w:pPr>
        <w:ind w:left="8113" w:hanging="361"/>
      </w:pPr>
      <w:rPr>
        <w:rFonts w:hint="default"/>
        <w:lang w:val="es-ES" w:eastAsia="es-ES" w:bidi="es-ES"/>
      </w:rPr>
    </w:lvl>
  </w:abstractNum>
  <w:abstractNum w:abstractNumId="2" w15:restartNumberingAfterBreak="0">
    <w:nsid w:val="3F6D7BAF"/>
    <w:multiLevelType w:val="hybridMultilevel"/>
    <w:tmpl w:val="56D453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049F6"/>
    <w:multiLevelType w:val="hybridMultilevel"/>
    <w:tmpl w:val="5E94CA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047"/>
    <w:rsid w:val="00077D75"/>
    <w:rsid w:val="0009230B"/>
    <w:rsid w:val="00170047"/>
    <w:rsid w:val="002B17F0"/>
    <w:rsid w:val="0031194B"/>
    <w:rsid w:val="00332E4C"/>
    <w:rsid w:val="00352FED"/>
    <w:rsid w:val="003B3B00"/>
    <w:rsid w:val="0044798B"/>
    <w:rsid w:val="0067475B"/>
    <w:rsid w:val="00690692"/>
    <w:rsid w:val="006D2BE7"/>
    <w:rsid w:val="006F07F1"/>
    <w:rsid w:val="007103EA"/>
    <w:rsid w:val="00730B52"/>
    <w:rsid w:val="007545A9"/>
    <w:rsid w:val="0077390C"/>
    <w:rsid w:val="007D36C6"/>
    <w:rsid w:val="007E735A"/>
    <w:rsid w:val="007F660D"/>
    <w:rsid w:val="008524E2"/>
    <w:rsid w:val="00854345"/>
    <w:rsid w:val="0085580D"/>
    <w:rsid w:val="00894EFD"/>
    <w:rsid w:val="00983C81"/>
    <w:rsid w:val="009A5DF2"/>
    <w:rsid w:val="009C2174"/>
    <w:rsid w:val="00B41AD0"/>
    <w:rsid w:val="00B61985"/>
    <w:rsid w:val="00B74DB7"/>
    <w:rsid w:val="00B82772"/>
    <w:rsid w:val="00C253F3"/>
    <w:rsid w:val="00C639D2"/>
    <w:rsid w:val="00CC0BC0"/>
    <w:rsid w:val="00CE73E4"/>
    <w:rsid w:val="00D46D72"/>
    <w:rsid w:val="00D5360A"/>
    <w:rsid w:val="00DC2B94"/>
    <w:rsid w:val="00DD08CD"/>
    <w:rsid w:val="00E20D76"/>
    <w:rsid w:val="00E760E5"/>
    <w:rsid w:val="00F258B9"/>
    <w:rsid w:val="00F51F7B"/>
    <w:rsid w:val="00F70BB0"/>
    <w:rsid w:val="00F9267A"/>
    <w:rsid w:val="00FD7088"/>
    <w:rsid w:val="00FD708D"/>
    <w:rsid w:val="00FE4FB0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3E57B"/>
  <w15:docId w15:val="{49952073-1D8A-46E1-8451-D86EDB7BE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70047"/>
    <w:rPr>
      <w:rFonts w:ascii="Verdana" w:eastAsia="Verdana" w:hAnsi="Verdana" w:cs="Verdan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00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70047"/>
    <w:rPr>
      <w:sz w:val="18"/>
      <w:szCs w:val="18"/>
    </w:rPr>
  </w:style>
  <w:style w:type="paragraph" w:customStyle="1" w:styleId="Ttulo11">
    <w:name w:val="Título 11"/>
    <w:basedOn w:val="Normal"/>
    <w:uiPriority w:val="1"/>
    <w:qFormat/>
    <w:rsid w:val="00170047"/>
    <w:pPr>
      <w:ind w:left="171" w:right="163"/>
      <w:jc w:val="both"/>
      <w:outlineLvl w:val="1"/>
    </w:pPr>
  </w:style>
  <w:style w:type="paragraph" w:customStyle="1" w:styleId="Ttulo21">
    <w:name w:val="Título 21"/>
    <w:basedOn w:val="Normal"/>
    <w:uiPriority w:val="1"/>
    <w:qFormat/>
    <w:rsid w:val="00170047"/>
    <w:pPr>
      <w:ind w:left="603"/>
      <w:jc w:val="both"/>
      <w:outlineLvl w:val="2"/>
    </w:pPr>
    <w:rPr>
      <w:rFonts w:ascii="Calibri" w:eastAsia="Calibri" w:hAnsi="Calibri" w:cs="Calibri"/>
      <w:sz w:val="20"/>
      <w:szCs w:val="20"/>
    </w:rPr>
  </w:style>
  <w:style w:type="paragraph" w:customStyle="1" w:styleId="Ttulo31">
    <w:name w:val="Título 31"/>
    <w:basedOn w:val="Normal"/>
    <w:uiPriority w:val="1"/>
    <w:qFormat/>
    <w:rsid w:val="00170047"/>
    <w:pPr>
      <w:ind w:left="603"/>
      <w:outlineLvl w:val="3"/>
    </w:pPr>
    <w:rPr>
      <w:rFonts w:ascii="Calibri" w:eastAsia="Calibri" w:hAnsi="Calibri" w:cs="Calibri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  <w:rsid w:val="00170047"/>
    <w:pPr>
      <w:ind w:left="531" w:hanging="361"/>
    </w:pPr>
  </w:style>
  <w:style w:type="paragraph" w:customStyle="1" w:styleId="TableParagraph">
    <w:name w:val="Table Paragraph"/>
    <w:basedOn w:val="Normal"/>
    <w:uiPriority w:val="1"/>
    <w:qFormat/>
    <w:rsid w:val="00170047"/>
    <w:pPr>
      <w:jc w:val="both"/>
    </w:pPr>
  </w:style>
  <w:style w:type="character" w:styleId="Hipervnculo">
    <w:name w:val="Hyperlink"/>
    <w:uiPriority w:val="99"/>
    <w:unhideWhenUsed/>
    <w:rsid w:val="00F258B9"/>
    <w:rPr>
      <w:color w:val="0000FF"/>
      <w:u w:val="single"/>
    </w:rPr>
  </w:style>
  <w:style w:type="paragraph" w:styleId="Cita">
    <w:name w:val="Quote"/>
    <w:basedOn w:val="Normal"/>
    <w:next w:val="Normal"/>
    <w:link w:val="CitaCar"/>
    <w:uiPriority w:val="9"/>
    <w:qFormat/>
    <w:rsid w:val="00F258B9"/>
    <w:pPr>
      <w:widowControl/>
      <w:autoSpaceDE/>
      <w:autoSpaceDN/>
      <w:spacing w:before="40" w:after="160" w:line="288" w:lineRule="auto"/>
      <w:jc w:val="both"/>
    </w:pPr>
    <w:rPr>
      <w:rFonts w:eastAsia="Calibri" w:cs="Times New Roman"/>
      <w:color w:val="595959"/>
      <w:kern w:val="20"/>
      <w:szCs w:val="20"/>
      <w:lang w:val="x-none" w:eastAsia="ja-JP" w:bidi="ar-SA"/>
    </w:rPr>
  </w:style>
  <w:style w:type="character" w:customStyle="1" w:styleId="CitaCar">
    <w:name w:val="Cita Car"/>
    <w:basedOn w:val="Fuentedeprrafopredeter"/>
    <w:link w:val="Cita"/>
    <w:uiPriority w:val="9"/>
    <w:rsid w:val="00F258B9"/>
    <w:rPr>
      <w:rFonts w:ascii="Verdana" w:eastAsia="Calibri" w:hAnsi="Verdana" w:cs="Times New Roman"/>
      <w:color w:val="595959"/>
      <w:kern w:val="20"/>
      <w:szCs w:val="20"/>
      <w:lang w:val="x-none" w:eastAsia="ja-JP"/>
    </w:rPr>
  </w:style>
  <w:style w:type="paragraph" w:styleId="NormalWeb">
    <w:name w:val="Normal (Web)"/>
    <w:basedOn w:val="Normal"/>
    <w:uiPriority w:val="99"/>
    <w:unhideWhenUsed/>
    <w:rsid w:val="00F25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hrome">
    <w:name w:val="chrome"/>
    <w:basedOn w:val="Normal"/>
    <w:rsid w:val="00CC0B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Textoennegrita">
    <w:name w:val="Strong"/>
    <w:basedOn w:val="Fuentedeprrafopredeter"/>
    <w:uiPriority w:val="22"/>
    <w:qFormat/>
    <w:rsid w:val="00CC0BC0"/>
    <w:rPr>
      <w:b/>
      <w:bCs/>
    </w:rPr>
  </w:style>
  <w:style w:type="character" w:styleId="nfasis">
    <w:name w:val="Emphasis"/>
    <w:basedOn w:val="Fuentedeprrafopredeter"/>
    <w:uiPriority w:val="20"/>
    <w:qFormat/>
    <w:rsid w:val="00CC0BC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8524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24E2"/>
    <w:rPr>
      <w:rFonts w:ascii="Verdana" w:eastAsia="Verdana" w:hAnsi="Verdana" w:cs="Verdana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524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4E2"/>
    <w:rPr>
      <w:rFonts w:ascii="Verdana" w:eastAsia="Verdana" w:hAnsi="Verdana" w:cs="Verdana"/>
      <w:lang w:val="es-ES" w:eastAsia="es-ES" w:bidi="es-ES"/>
    </w:rPr>
  </w:style>
  <w:style w:type="paragraph" w:styleId="Revisin">
    <w:name w:val="Revision"/>
    <w:hidden/>
    <w:uiPriority w:val="99"/>
    <w:semiHidden/>
    <w:rsid w:val="007E735A"/>
    <w:pPr>
      <w:widowControl/>
      <w:autoSpaceDE/>
      <w:autoSpaceDN/>
    </w:pPr>
    <w:rPr>
      <w:rFonts w:ascii="Verdana" w:eastAsia="Verdana" w:hAnsi="Verdana" w:cs="Verdana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6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file://C:\Users\svelaf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mfocinos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Windows\INetCache\Content.Outlook\AppData\Local\Microsoft\AppData\Local\jrblazquez\AppData\Local\Microsoft\Windows\Temporary%20Internet%20Files\Content.Outlook\OBQMBMQB\gabineteprensa@fraternida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raternidad.com/Prensa/es-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bd3ba00-5fc5-4f23-a44f-e2ec4fcb3aca}" enabled="1" method="Privileged" siteId="{f752ca51-e762-497a-939c-e7b7813268a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980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Fraternidad Muprespa</Company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Fociños Gonzalez, Margarita</cp:lastModifiedBy>
  <cp:revision>3</cp:revision>
  <dcterms:created xsi:type="dcterms:W3CDTF">2024-05-28T09:54:00Z</dcterms:created>
  <dcterms:modified xsi:type="dcterms:W3CDTF">2024-06-05T09:35:00Z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2019-04-23T00:00:00Z</vt:filetime>
  </property>
</Properties>
</file>