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A8DC7" w14:textId="77777777" w:rsidR="007130A6" w:rsidRDefault="00E4741E">
      <w:pPr>
        <w:pBdr>
          <w:top w:val="nil"/>
          <w:left w:val="nil"/>
          <w:bottom w:val="nil"/>
          <w:right w:val="nil"/>
          <w:between w:val="nil"/>
        </w:pBdr>
        <w:tabs>
          <w:tab w:val="center" w:pos="4252"/>
          <w:tab w:val="right" w:pos="8504"/>
        </w:tabs>
        <w:jc w:val="right"/>
        <w:rPr>
          <w:rFonts w:ascii="Rounded Elegance" w:eastAsia="Rounded Elegance" w:hAnsi="Rounded Elegance" w:cs="Rounded Elegance"/>
          <w:b/>
          <w:color w:val="808080"/>
          <w:sz w:val="50"/>
          <w:szCs w:val="50"/>
        </w:rPr>
      </w:pPr>
      <w:r>
        <w:rPr>
          <w:rFonts w:ascii="Rounded Elegance" w:eastAsia="Rounded Elegance" w:hAnsi="Rounded Elegance" w:cs="Rounded Elegance"/>
          <w:b/>
          <w:color w:val="808080"/>
          <w:sz w:val="50"/>
          <w:szCs w:val="50"/>
        </w:rPr>
        <w:t>NOTA DE PRENSA</w:t>
      </w:r>
      <w:r>
        <w:rPr>
          <w:noProof/>
        </w:rPr>
        <w:drawing>
          <wp:anchor distT="0" distB="0" distL="114300" distR="114300" simplePos="0" relativeHeight="251658240" behindDoc="0" locked="0" layoutInCell="1" hidden="0" allowOverlap="1" wp14:anchorId="677A8E56" wp14:editId="63B36EB1">
            <wp:simplePos x="0" y="0"/>
            <wp:positionH relativeFrom="column">
              <wp:posOffset>6123305</wp:posOffset>
            </wp:positionH>
            <wp:positionV relativeFrom="paragraph">
              <wp:posOffset>-460374</wp:posOffset>
            </wp:positionV>
            <wp:extent cx="556260" cy="10858500"/>
            <wp:effectExtent l="0" t="0" r="0" b="0"/>
            <wp:wrapNone/>
            <wp:docPr id="9" name="image2.jpg" descr="Lateral-NdP-+compromiso"/>
            <wp:cNvGraphicFramePr/>
            <a:graphic xmlns:a="http://schemas.openxmlformats.org/drawingml/2006/main">
              <a:graphicData uri="http://schemas.openxmlformats.org/drawingml/2006/picture">
                <pic:pic xmlns:pic="http://schemas.openxmlformats.org/drawingml/2006/picture">
                  <pic:nvPicPr>
                    <pic:cNvPr id="0" name="image2.jpg" descr="Lateral-NdP-+compromiso"/>
                    <pic:cNvPicPr preferRelativeResize="0"/>
                  </pic:nvPicPr>
                  <pic:blipFill>
                    <a:blip r:embed="rId8"/>
                    <a:srcRect/>
                    <a:stretch>
                      <a:fillRect/>
                    </a:stretch>
                  </pic:blipFill>
                  <pic:spPr>
                    <a:xfrm>
                      <a:off x="0" y="0"/>
                      <a:ext cx="556260" cy="10858500"/>
                    </a:xfrm>
                    <a:prstGeom prst="rect">
                      <a:avLst/>
                    </a:prstGeom>
                    <a:ln/>
                  </pic:spPr>
                </pic:pic>
              </a:graphicData>
            </a:graphic>
          </wp:anchor>
        </w:drawing>
      </w:r>
    </w:p>
    <w:p w14:paraId="743E0B7E" w14:textId="77777777" w:rsidR="007130A6" w:rsidRDefault="007130A6">
      <w:pPr>
        <w:rPr>
          <w:rFonts w:ascii="Rounded Elegance" w:eastAsia="Rounded Elegance" w:hAnsi="Rounded Elegance" w:cs="Rounded Elegance"/>
          <w:b/>
          <w:sz w:val="34"/>
          <w:szCs w:val="34"/>
        </w:rPr>
      </w:pPr>
    </w:p>
    <w:tbl>
      <w:tblPr>
        <w:tblStyle w:val="a"/>
        <w:tblW w:w="9430" w:type="dxa"/>
        <w:jc w:val="center"/>
        <w:tblInd w:w="0" w:type="dxa"/>
        <w:tblLayout w:type="fixed"/>
        <w:tblLook w:val="0400" w:firstRow="0" w:lastRow="0" w:firstColumn="0" w:lastColumn="0" w:noHBand="0" w:noVBand="1"/>
      </w:tblPr>
      <w:tblGrid>
        <w:gridCol w:w="9430"/>
      </w:tblGrid>
      <w:tr w:rsidR="007130A6" w14:paraId="77CC3688" w14:textId="77777777">
        <w:trPr>
          <w:jc w:val="center"/>
        </w:trPr>
        <w:tc>
          <w:tcPr>
            <w:tcW w:w="9430" w:type="dxa"/>
            <w:tcMar>
              <w:top w:w="0" w:type="dxa"/>
              <w:left w:w="108" w:type="dxa"/>
              <w:bottom w:w="0" w:type="dxa"/>
              <w:right w:w="108" w:type="dxa"/>
            </w:tcMar>
          </w:tcPr>
          <w:p w14:paraId="0B4BD8E3" w14:textId="77777777" w:rsidR="007130A6" w:rsidRPr="0042779F" w:rsidRDefault="00E4741E">
            <w:pPr>
              <w:jc w:val="center"/>
              <w:rPr>
                <w:rFonts w:ascii="Arial" w:eastAsia="Rounded Elegance" w:hAnsi="Arial" w:cs="Arial"/>
                <w:b/>
                <w:sz w:val="30"/>
                <w:szCs w:val="30"/>
              </w:rPr>
            </w:pPr>
            <w:proofErr w:type="spellStart"/>
            <w:r w:rsidRPr="0042779F">
              <w:rPr>
                <w:rFonts w:ascii="Arial" w:eastAsia="Rounded Elegance" w:hAnsi="Arial" w:cs="Arial"/>
                <w:b/>
                <w:sz w:val="30"/>
                <w:szCs w:val="30"/>
              </w:rPr>
              <w:t>Asepeyo</w:t>
            </w:r>
            <w:proofErr w:type="spellEnd"/>
            <w:r w:rsidRPr="0042779F">
              <w:rPr>
                <w:rFonts w:ascii="Arial" w:eastAsia="Rounded Elegance" w:hAnsi="Arial" w:cs="Arial"/>
                <w:b/>
                <w:sz w:val="30"/>
                <w:szCs w:val="30"/>
              </w:rPr>
              <w:t>, Fraternidad-</w:t>
            </w:r>
            <w:proofErr w:type="spellStart"/>
            <w:r w:rsidRPr="0042779F">
              <w:rPr>
                <w:rFonts w:ascii="Arial" w:eastAsia="Rounded Elegance" w:hAnsi="Arial" w:cs="Arial"/>
                <w:b/>
                <w:sz w:val="30"/>
                <w:szCs w:val="30"/>
              </w:rPr>
              <w:t>Muprespa</w:t>
            </w:r>
            <w:proofErr w:type="spellEnd"/>
            <w:r w:rsidRPr="0042779F">
              <w:rPr>
                <w:rFonts w:ascii="Arial" w:eastAsia="Rounded Elegance" w:hAnsi="Arial" w:cs="Arial"/>
                <w:b/>
                <w:sz w:val="30"/>
                <w:szCs w:val="30"/>
              </w:rPr>
              <w:t xml:space="preserve"> y MC MUTUAL </w:t>
            </w:r>
            <w:r w:rsidRPr="0042779F">
              <w:rPr>
                <w:rFonts w:ascii="Arial" w:eastAsia="Rounded Elegance" w:hAnsi="Arial" w:cs="Arial"/>
                <w:b/>
                <w:sz w:val="30"/>
                <w:szCs w:val="30"/>
              </w:rPr>
              <w:br/>
              <w:t xml:space="preserve">impulsan el bienestar organizacional como factor clave </w:t>
            </w:r>
            <w:r w:rsidRPr="0042779F">
              <w:rPr>
                <w:rFonts w:ascii="Arial" w:eastAsia="Rounded Elegance" w:hAnsi="Arial" w:cs="Arial"/>
                <w:b/>
                <w:sz w:val="30"/>
                <w:szCs w:val="30"/>
              </w:rPr>
              <w:br/>
              <w:t>para la salud y la sostenibilidad de sus casi 550.000 empresas</w:t>
            </w:r>
          </w:p>
        </w:tc>
      </w:tr>
      <w:tr w:rsidR="007130A6" w14:paraId="5DDCF4F3" w14:textId="77777777">
        <w:trPr>
          <w:trHeight w:val="8970"/>
          <w:jc w:val="center"/>
        </w:trPr>
        <w:tc>
          <w:tcPr>
            <w:tcW w:w="9430" w:type="dxa"/>
            <w:tcMar>
              <w:top w:w="0" w:type="dxa"/>
              <w:left w:w="108" w:type="dxa"/>
              <w:bottom w:w="0" w:type="dxa"/>
              <w:right w:w="108" w:type="dxa"/>
            </w:tcMar>
          </w:tcPr>
          <w:p w14:paraId="7054F6D7" w14:textId="77777777" w:rsidR="007130A6" w:rsidRPr="0042779F" w:rsidRDefault="00E4741E">
            <w:pPr>
              <w:jc w:val="both"/>
              <w:rPr>
                <w:rFonts w:ascii="Arial" w:eastAsia="Rounded Elegance" w:hAnsi="Arial" w:cs="Arial"/>
                <w:color w:val="0D0D0D"/>
                <w:sz w:val="24"/>
                <w:szCs w:val="24"/>
              </w:rPr>
            </w:pPr>
            <w:r w:rsidRPr="0042779F">
              <w:rPr>
                <w:rFonts w:ascii="Arial" w:eastAsia="Verdana" w:hAnsi="Arial" w:cs="Arial"/>
                <w:b/>
                <w:color w:val="FF7F50"/>
                <w:sz w:val="24"/>
                <w:szCs w:val="24"/>
              </w:rPr>
              <w:br/>
            </w:r>
            <w:r w:rsidRPr="0042779F">
              <w:rPr>
                <w:rFonts w:ascii="Arial" w:eastAsia="Rounded Elegance" w:hAnsi="Arial" w:cs="Arial"/>
                <w:color w:val="0D0D0D"/>
                <w:sz w:val="24"/>
                <w:szCs w:val="24"/>
              </w:rPr>
              <w:t>Barcelona, 15 de octubre de 2025</w:t>
            </w:r>
          </w:p>
          <w:p w14:paraId="068E84A1" w14:textId="77777777" w:rsidR="007130A6" w:rsidRPr="0042779F" w:rsidRDefault="00E4741E">
            <w:pPr>
              <w:numPr>
                <w:ilvl w:val="0"/>
                <w:numId w:val="1"/>
              </w:numPr>
              <w:spacing w:line="240" w:lineRule="auto"/>
              <w:jc w:val="both"/>
              <w:rPr>
                <w:rFonts w:ascii="Arial" w:eastAsia="Rounded Elegance" w:hAnsi="Arial" w:cs="Arial"/>
                <w:b/>
                <w:sz w:val="24"/>
                <w:szCs w:val="24"/>
              </w:rPr>
            </w:pPr>
            <w:r w:rsidRPr="0042779F">
              <w:rPr>
                <w:rFonts w:ascii="Arial" w:eastAsia="Arial" w:hAnsi="Arial" w:cs="Arial"/>
                <w:b/>
                <w:sz w:val="24"/>
                <w:szCs w:val="24"/>
              </w:rPr>
              <w:t>Según la OMS, las empresas que implementan programas de bienestar son un 20% más productivas, y según PwC el 87% de los empleados que reportan un alto nivel de bienestar también generan un alto nivel de compromiso</w:t>
            </w:r>
          </w:p>
          <w:p w14:paraId="2482C4F8" w14:textId="77777777" w:rsidR="007130A6" w:rsidRPr="0042779F" w:rsidRDefault="00E4741E">
            <w:pPr>
              <w:numPr>
                <w:ilvl w:val="0"/>
                <w:numId w:val="1"/>
              </w:numPr>
              <w:spacing w:before="120" w:after="0" w:line="240" w:lineRule="auto"/>
              <w:jc w:val="both"/>
              <w:rPr>
                <w:rFonts w:ascii="Arial" w:eastAsia="Rounded Elegance" w:hAnsi="Arial" w:cs="Arial"/>
                <w:b/>
                <w:sz w:val="24"/>
                <w:szCs w:val="24"/>
              </w:rPr>
            </w:pPr>
            <w:r w:rsidRPr="0042779F">
              <w:rPr>
                <w:rFonts w:ascii="Arial" w:eastAsia="Rounded Elegance" w:hAnsi="Arial" w:cs="Arial"/>
                <w:b/>
                <w:sz w:val="24"/>
                <w:szCs w:val="24"/>
              </w:rPr>
              <w:t xml:space="preserve">NTT Data </w:t>
            </w:r>
            <w:proofErr w:type="spellStart"/>
            <w:r w:rsidRPr="0042779F">
              <w:rPr>
                <w:rFonts w:ascii="Arial" w:eastAsia="Rounded Elegance" w:hAnsi="Arial" w:cs="Arial"/>
                <w:b/>
                <w:sz w:val="24"/>
                <w:szCs w:val="24"/>
              </w:rPr>
              <w:t>Europe</w:t>
            </w:r>
            <w:proofErr w:type="spellEnd"/>
            <w:r w:rsidRPr="0042779F">
              <w:rPr>
                <w:rFonts w:ascii="Arial" w:eastAsia="Rounded Elegance" w:hAnsi="Arial" w:cs="Arial"/>
                <w:b/>
                <w:sz w:val="24"/>
                <w:szCs w:val="24"/>
              </w:rPr>
              <w:t xml:space="preserve"> &amp; LATAM, Henkel Ibérica y Sanofi </w:t>
            </w:r>
            <w:r w:rsidRPr="0042779F">
              <w:rPr>
                <w:rFonts w:ascii="Arial" w:eastAsia="Rounded Elegance" w:hAnsi="Arial" w:cs="Arial"/>
                <w:b/>
                <w:color w:val="000000"/>
                <w:sz w:val="24"/>
                <w:szCs w:val="24"/>
              </w:rPr>
              <w:t>han compartido sus experiencias</w:t>
            </w:r>
            <w:r w:rsidRPr="0042779F">
              <w:rPr>
                <w:rFonts w:ascii="Arial" w:eastAsia="Rounded Elegance" w:hAnsi="Arial" w:cs="Arial"/>
                <w:b/>
                <w:sz w:val="24"/>
                <w:szCs w:val="24"/>
              </w:rPr>
              <w:t xml:space="preserve"> junto a especialistas de prevención de cada una de las mutuas, en una jornada en Barcelona</w:t>
            </w:r>
          </w:p>
          <w:p w14:paraId="47CB2593" w14:textId="77777777" w:rsidR="007130A6" w:rsidRPr="0042779F" w:rsidRDefault="007130A6">
            <w:pPr>
              <w:pBdr>
                <w:top w:val="nil"/>
                <w:left w:val="nil"/>
                <w:bottom w:val="nil"/>
                <w:right w:val="nil"/>
                <w:between w:val="nil"/>
              </w:pBdr>
              <w:spacing w:after="0" w:line="240" w:lineRule="auto"/>
              <w:ind w:left="720"/>
              <w:jc w:val="both"/>
              <w:rPr>
                <w:rFonts w:ascii="Arial" w:eastAsia="Rounded Elegance" w:hAnsi="Arial" w:cs="Arial"/>
                <w:b/>
                <w:sz w:val="28"/>
                <w:szCs w:val="28"/>
                <w:highlight w:val="yellow"/>
              </w:rPr>
            </w:pPr>
          </w:p>
          <w:p w14:paraId="576D5D2E" w14:textId="77777777" w:rsidR="007130A6" w:rsidRPr="0042779F" w:rsidRDefault="00E4741E">
            <w:pPr>
              <w:spacing w:line="240" w:lineRule="auto"/>
              <w:jc w:val="both"/>
              <w:rPr>
                <w:rFonts w:ascii="Arial" w:eastAsia="Arial" w:hAnsi="Arial" w:cs="Arial"/>
                <w:sz w:val="20"/>
                <w:szCs w:val="20"/>
              </w:rPr>
            </w:pPr>
            <w:r w:rsidRPr="0042779F">
              <w:rPr>
                <w:rFonts w:ascii="Arial" w:eastAsia="Arial" w:hAnsi="Arial" w:cs="Arial"/>
                <w:sz w:val="20"/>
                <w:szCs w:val="20"/>
              </w:rPr>
              <w:t>Cada vez más empresas entienden que cuidar la salud y el bienestar de sus empleados no es solo una cuestión de responsabilidad, sino una decisión estratégica. Según la OMS, las empresas que implementan programas de bienestar son un 20% más productivas, y PwC apunta que el 87% de los empleados que reportan un alto nivel de bienestar también generan un alto nivel de compromiso.</w:t>
            </w:r>
          </w:p>
          <w:p w14:paraId="199C9351" w14:textId="77777777" w:rsidR="007130A6" w:rsidRPr="0042779F" w:rsidRDefault="00E4741E">
            <w:pPr>
              <w:spacing w:line="240" w:lineRule="auto"/>
              <w:jc w:val="both"/>
              <w:rPr>
                <w:rFonts w:ascii="Arial" w:eastAsia="Arial" w:hAnsi="Arial" w:cs="Arial"/>
                <w:sz w:val="20"/>
                <w:szCs w:val="20"/>
              </w:rPr>
            </w:pPr>
            <w:r w:rsidRPr="0042779F">
              <w:rPr>
                <w:rFonts w:ascii="Arial" w:eastAsia="Arial" w:hAnsi="Arial" w:cs="Arial"/>
                <w:sz w:val="20"/>
                <w:szCs w:val="20"/>
              </w:rPr>
              <w:t xml:space="preserve">La alianza de mutuas +compromiso, formada por </w:t>
            </w:r>
            <w:proofErr w:type="spellStart"/>
            <w:r w:rsidRPr="0042779F">
              <w:rPr>
                <w:rFonts w:ascii="Arial" w:eastAsia="Arial" w:hAnsi="Arial" w:cs="Arial"/>
                <w:b/>
                <w:sz w:val="20"/>
                <w:szCs w:val="20"/>
              </w:rPr>
              <w:t>A</w:t>
            </w:r>
            <w:r w:rsidRPr="0042779F">
              <w:rPr>
                <w:rFonts w:ascii="Arial" w:eastAsia="Arial" w:hAnsi="Arial" w:cs="Arial"/>
                <w:b/>
                <w:color w:val="000000"/>
                <w:sz w:val="20"/>
                <w:szCs w:val="20"/>
              </w:rPr>
              <w:t>sepeyo</w:t>
            </w:r>
            <w:proofErr w:type="spellEnd"/>
            <w:r w:rsidRPr="0042779F">
              <w:rPr>
                <w:rFonts w:ascii="Arial" w:eastAsia="Arial" w:hAnsi="Arial" w:cs="Arial"/>
                <w:b/>
                <w:color w:val="000000"/>
                <w:sz w:val="20"/>
                <w:szCs w:val="20"/>
              </w:rPr>
              <w:t>, Fraternidad-</w:t>
            </w:r>
            <w:proofErr w:type="spellStart"/>
            <w:r w:rsidRPr="0042779F">
              <w:rPr>
                <w:rFonts w:ascii="Arial" w:eastAsia="Arial" w:hAnsi="Arial" w:cs="Arial"/>
                <w:b/>
                <w:color w:val="000000"/>
                <w:sz w:val="20"/>
                <w:szCs w:val="20"/>
              </w:rPr>
              <w:t>Muprespa</w:t>
            </w:r>
            <w:proofErr w:type="spellEnd"/>
            <w:r w:rsidRPr="0042779F">
              <w:rPr>
                <w:rFonts w:ascii="Arial" w:eastAsia="Arial" w:hAnsi="Arial" w:cs="Arial"/>
                <w:b/>
                <w:color w:val="000000"/>
                <w:sz w:val="20"/>
                <w:szCs w:val="20"/>
              </w:rPr>
              <w:t xml:space="preserve"> y MC MUTUAL</w:t>
            </w:r>
            <w:r w:rsidRPr="0042779F">
              <w:rPr>
                <w:rFonts w:ascii="Arial" w:eastAsia="Arial" w:hAnsi="Arial" w:cs="Arial"/>
                <w:sz w:val="20"/>
                <w:szCs w:val="20"/>
              </w:rPr>
              <w:t>, h</w:t>
            </w:r>
            <w:r w:rsidRPr="0042779F">
              <w:rPr>
                <w:rFonts w:ascii="Arial" w:eastAsia="Arial" w:hAnsi="Arial" w:cs="Arial"/>
                <w:color w:val="000000"/>
                <w:sz w:val="20"/>
                <w:szCs w:val="20"/>
              </w:rPr>
              <w:t xml:space="preserve">a organizado hoy una jornada en </w:t>
            </w:r>
            <w:r w:rsidRPr="0042779F">
              <w:rPr>
                <w:rFonts w:ascii="Arial" w:eastAsia="Arial" w:hAnsi="Arial" w:cs="Arial"/>
                <w:sz w:val="20"/>
                <w:szCs w:val="20"/>
              </w:rPr>
              <w:t xml:space="preserve">el Palau Macaya de </w:t>
            </w:r>
            <w:r w:rsidRPr="0042779F">
              <w:rPr>
                <w:rFonts w:ascii="Arial" w:eastAsia="Arial" w:hAnsi="Arial" w:cs="Arial"/>
                <w:color w:val="000000"/>
                <w:sz w:val="20"/>
                <w:szCs w:val="20"/>
              </w:rPr>
              <w:t>Barcelona para reflexionar sobre</w:t>
            </w:r>
            <w:r w:rsidRPr="0042779F">
              <w:rPr>
                <w:rFonts w:ascii="Arial" w:eastAsia="Arial" w:hAnsi="Arial" w:cs="Arial"/>
                <w:sz w:val="20"/>
                <w:szCs w:val="20"/>
              </w:rPr>
              <w:t xml:space="preserve"> el significado del bienestar organizacional y cómo crear entornos de trabajo más saludables y productivos como factor clave para la salud y la sostenibilidad en sus casi 550.000 empresas mutualistas. </w:t>
            </w:r>
          </w:p>
          <w:p w14:paraId="26CC4998" w14:textId="77777777" w:rsidR="007130A6" w:rsidRPr="0042779F" w:rsidRDefault="00E4741E">
            <w:pPr>
              <w:spacing w:line="240" w:lineRule="auto"/>
              <w:jc w:val="both"/>
              <w:rPr>
                <w:rFonts w:ascii="Arial" w:eastAsia="Arial" w:hAnsi="Arial" w:cs="Arial"/>
                <w:sz w:val="18"/>
                <w:szCs w:val="18"/>
              </w:rPr>
            </w:pPr>
            <w:r w:rsidRPr="0042779F">
              <w:rPr>
                <w:rFonts w:ascii="Arial" w:eastAsia="Aptos" w:hAnsi="Arial" w:cs="Arial"/>
                <w:color w:val="242424"/>
                <w:sz w:val="20"/>
                <w:szCs w:val="20"/>
                <w:highlight w:val="white"/>
              </w:rPr>
              <w:t xml:space="preserve">La jornada, moderada por </w:t>
            </w:r>
            <w:r w:rsidRPr="0042779F">
              <w:rPr>
                <w:rFonts w:ascii="Arial" w:eastAsia="Aptos" w:hAnsi="Arial" w:cs="Arial"/>
                <w:b/>
                <w:color w:val="242424"/>
                <w:sz w:val="20"/>
                <w:szCs w:val="20"/>
                <w:highlight w:val="white"/>
              </w:rPr>
              <w:t>Adrián Díaz-</w:t>
            </w:r>
            <w:proofErr w:type="spellStart"/>
            <w:r w:rsidRPr="0042779F">
              <w:rPr>
                <w:rFonts w:ascii="Arial" w:eastAsia="Aptos" w:hAnsi="Arial" w:cs="Arial"/>
                <w:b/>
                <w:color w:val="242424"/>
                <w:sz w:val="20"/>
                <w:szCs w:val="20"/>
                <w:highlight w:val="white"/>
              </w:rPr>
              <w:t>Caneja</w:t>
            </w:r>
            <w:proofErr w:type="spellEnd"/>
            <w:r w:rsidRPr="0042779F">
              <w:rPr>
                <w:rFonts w:ascii="Arial" w:eastAsia="Aptos" w:hAnsi="Arial" w:cs="Arial"/>
                <w:b/>
                <w:color w:val="242424"/>
                <w:sz w:val="20"/>
                <w:szCs w:val="20"/>
                <w:highlight w:val="white"/>
              </w:rPr>
              <w:t xml:space="preserve">, coordinador de PR y Eventos de la consultora </w:t>
            </w:r>
            <w:proofErr w:type="spellStart"/>
            <w:r w:rsidRPr="0042779F">
              <w:rPr>
                <w:rFonts w:ascii="Arial" w:eastAsia="Aptos" w:hAnsi="Arial" w:cs="Arial"/>
                <w:b/>
                <w:color w:val="242424"/>
                <w:sz w:val="20"/>
                <w:szCs w:val="20"/>
                <w:highlight w:val="white"/>
              </w:rPr>
              <w:t>Affor</w:t>
            </w:r>
            <w:proofErr w:type="spellEnd"/>
            <w:r w:rsidRPr="0042779F">
              <w:rPr>
                <w:rFonts w:ascii="Arial" w:eastAsia="Aptos" w:hAnsi="Arial" w:cs="Arial"/>
                <w:b/>
                <w:color w:val="242424"/>
                <w:sz w:val="20"/>
                <w:szCs w:val="20"/>
                <w:highlight w:val="white"/>
              </w:rPr>
              <w:t xml:space="preserve"> </w:t>
            </w:r>
            <w:proofErr w:type="spellStart"/>
            <w:r w:rsidRPr="0042779F">
              <w:rPr>
                <w:rFonts w:ascii="Arial" w:eastAsia="Aptos" w:hAnsi="Arial" w:cs="Arial"/>
                <w:b/>
                <w:color w:val="242424"/>
                <w:sz w:val="20"/>
                <w:szCs w:val="20"/>
                <w:highlight w:val="white"/>
              </w:rPr>
              <w:t>Health</w:t>
            </w:r>
            <w:proofErr w:type="spellEnd"/>
            <w:r w:rsidRPr="0042779F">
              <w:rPr>
                <w:rFonts w:ascii="Arial" w:eastAsia="Aptos" w:hAnsi="Arial" w:cs="Arial"/>
                <w:color w:val="242424"/>
                <w:sz w:val="20"/>
                <w:szCs w:val="20"/>
                <w:highlight w:val="white"/>
              </w:rPr>
              <w:t xml:space="preserve">, ha comenzado con la intervención de </w:t>
            </w:r>
            <w:r w:rsidRPr="0042779F">
              <w:rPr>
                <w:rFonts w:ascii="Arial" w:eastAsia="Aptos" w:hAnsi="Arial" w:cs="Arial"/>
                <w:b/>
                <w:color w:val="242424"/>
                <w:sz w:val="20"/>
                <w:szCs w:val="20"/>
                <w:highlight w:val="white"/>
              </w:rPr>
              <w:t xml:space="preserve">Eva Garcés, socia fundadora de </w:t>
            </w:r>
            <w:proofErr w:type="spellStart"/>
            <w:r w:rsidRPr="0042779F">
              <w:rPr>
                <w:rFonts w:ascii="Arial" w:eastAsia="Aptos" w:hAnsi="Arial" w:cs="Arial"/>
                <w:b/>
                <w:color w:val="242424"/>
                <w:sz w:val="20"/>
                <w:szCs w:val="20"/>
                <w:highlight w:val="white"/>
              </w:rPr>
              <w:t>Mendips</w:t>
            </w:r>
            <w:proofErr w:type="spellEnd"/>
            <w:r w:rsidRPr="0042779F">
              <w:rPr>
                <w:rFonts w:ascii="Arial" w:eastAsia="Aptos" w:hAnsi="Arial" w:cs="Arial"/>
                <w:b/>
                <w:color w:val="242424"/>
                <w:sz w:val="20"/>
                <w:szCs w:val="20"/>
                <w:highlight w:val="white"/>
              </w:rPr>
              <w:t xml:space="preserve"> </w:t>
            </w:r>
            <w:proofErr w:type="spellStart"/>
            <w:r w:rsidRPr="0042779F">
              <w:rPr>
                <w:rFonts w:ascii="Arial" w:eastAsia="Aptos" w:hAnsi="Arial" w:cs="Arial"/>
                <w:b/>
                <w:color w:val="242424"/>
                <w:sz w:val="20"/>
                <w:szCs w:val="20"/>
                <w:highlight w:val="white"/>
              </w:rPr>
              <w:t>Talent</w:t>
            </w:r>
            <w:proofErr w:type="spellEnd"/>
            <w:r w:rsidRPr="0042779F">
              <w:rPr>
                <w:rFonts w:ascii="Arial" w:eastAsia="Aptos" w:hAnsi="Arial" w:cs="Arial"/>
                <w:b/>
                <w:color w:val="242424"/>
                <w:sz w:val="20"/>
                <w:szCs w:val="20"/>
                <w:highlight w:val="white"/>
              </w:rPr>
              <w:t xml:space="preserve"> </w:t>
            </w:r>
            <w:proofErr w:type="spellStart"/>
            <w:r w:rsidRPr="0042779F">
              <w:rPr>
                <w:rFonts w:ascii="Arial" w:eastAsia="Aptos" w:hAnsi="Arial" w:cs="Arial"/>
                <w:b/>
                <w:color w:val="242424"/>
                <w:sz w:val="20"/>
                <w:szCs w:val="20"/>
                <w:highlight w:val="white"/>
              </w:rPr>
              <w:t>Development</w:t>
            </w:r>
            <w:proofErr w:type="spellEnd"/>
            <w:r w:rsidRPr="0042779F">
              <w:rPr>
                <w:rFonts w:ascii="Arial" w:eastAsia="Aptos" w:hAnsi="Arial" w:cs="Arial"/>
                <w:color w:val="242424"/>
                <w:sz w:val="20"/>
                <w:szCs w:val="20"/>
                <w:highlight w:val="white"/>
              </w:rPr>
              <w:t>. En su ponencia </w:t>
            </w:r>
            <w:r w:rsidRPr="0042779F">
              <w:rPr>
                <w:rFonts w:ascii="Arial" w:eastAsia="Aptos" w:hAnsi="Arial" w:cs="Arial"/>
                <w:i/>
                <w:color w:val="242424"/>
                <w:sz w:val="20"/>
                <w:szCs w:val="20"/>
                <w:highlight w:val="white"/>
              </w:rPr>
              <w:t>“Líderes generadores de bienestar”</w:t>
            </w:r>
            <w:r w:rsidRPr="0042779F">
              <w:rPr>
                <w:rFonts w:ascii="Arial" w:eastAsia="Aptos" w:hAnsi="Arial" w:cs="Arial"/>
                <w:color w:val="242424"/>
                <w:sz w:val="20"/>
                <w:szCs w:val="20"/>
                <w:highlight w:val="white"/>
              </w:rPr>
              <w:t>, Garcés ha subrayado que el bienestar mental, emocional e incluso relacional de las personas en las organizaciones requiere un estilo de liderazgo alineado con una cultura corporativa que integre el bienestar como un valor estratégico. En este sentido, ha señalado que “los nuevos modelos de liderazgo hablan de cuidar y retar, dos palancas complementarias de un liderazgo innovador que promueve el bienestar de las personas y, al mismo tiempo, marca expectativas claras y ambiciosas. Cuidar y retar no son opuestos”.</w:t>
            </w:r>
          </w:p>
          <w:p w14:paraId="0630046B" w14:textId="77777777" w:rsidR="007130A6" w:rsidRPr="0042779F" w:rsidRDefault="00E4741E">
            <w:pPr>
              <w:pBdr>
                <w:top w:val="nil"/>
                <w:left w:val="nil"/>
                <w:bottom w:val="nil"/>
                <w:right w:val="nil"/>
                <w:between w:val="nil"/>
              </w:pBdr>
              <w:spacing w:line="240" w:lineRule="auto"/>
              <w:rPr>
                <w:rFonts w:ascii="Arial" w:eastAsia="Arial" w:hAnsi="Arial" w:cs="Arial"/>
                <w:b/>
                <w:sz w:val="20"/>
                <w:szCs w:val="20"/>
              </w:rPr>
            </w:pPr>
            <w:r w:rsidRPr="0042779F">
              <w:rPr>
                <w:rFonts w:ascii="Arial" w:eastAsia="Arial" w:hAnsi="Arial" w:cs="Arial"/>
                <w:b/>
                <w:sz w:val="20"/>
                <w:szCs w:val="20"/>
              </w:rPr>
              <w:t>Mesa redonda de mutuas</w:t>
            </w:r>
          </w:p>
          <w:p w14:paraId="7B26392F" w14:textId="77777777" w:rsidR="007130A6" w:rsidRPr="0042779F" w:rsidRDefault="00E4741E">
            <w:pPr>
              <w:pBdr>
                <w:top w:val="nil"/>
                <w:left w:val="nil"/>
                <w:bottom w:val="nil"/>
                <w:right w:val="nil"/>
                <w:between w:val="nil"/>
              </w:pBdr>
              <w:spacing w:line="240" w:lineRule="auto"/>
              <w:jc w:val="both"/>
              <w:rPr>
                <w:rFonts w:ascii="Arial" w:eastAsia="Arial" w:hAnsi="Arial" w:cs="Arial"/>
                <w:sz w:val="20"/>
                <w:szCs w:val="20"/>
                <w:highlight w:val="white"/>
              </w:rPr>
            </w:pPr>
            <w:r w:rsidRPr="0042779F">
              <w:rPr>
                <w:rFonts w:ascii="Arial" w:eastAsia="Arial" w:hAnsi="Arial" w:cs="Arial"/>
                <w:sz w:val="20"/>
                <w:szCs w:val="20"/>
              </w:rPr>
              <w:t xml:space="preserve">Durante la primera mesa redonda, bajo el título “Bienestar organizacional”, </w:t>
            </w:r>
            <w:r w:rsidRPr="0042779F">
              <w:rPr>
                <w:rFonts w:ascii="Arial" w:eastAsia="Arial" w:hAnsi="Arial" w:cs="Arial"/>
                <w:b/>
                <w:sz w:val="20"/>
                <w:szCs w:val="20"/>
              </w:rPr>
              <w:t xml:space="preserve">Javier Galindo, experto en bienestar organizacional de </w:t>
            </w:r>
            <w:proofErr w:type="spellStart"/>
            <w:r w:rsidRPr="0042779F">
              <w:rPr>
                <w:rFonts w:ascii="Arial" w:eastAsia="Arial" w:hAnsi="Arial" w:cs="Arial"/>
                <w:b/>
                <w:sz w:val="20"/>
                <w:szCs w:val="20"/>
              </w:rPr>
              <w:t>Asepeyo</w:t>
            </w:r>
            <w:proofErr w:type="spellEnd"/>
            <w:r w:rsidRPr="0042779F">
              <w:rPr>
                <w:rFonts w:ascii="Arial" w:eastAsia="Arial" w:hAnsi="Arial" w:cs="Arial"/>
                <w:sz w:val="20"/>
                <w:szCs w:val="20"/>
              </w:rPr>
              <w:t>, ha destacado que empieza a haber empresas que aplican un concepto de bienestar organizacional de una manera más global, que abarca la PRL más tradicional, pero también los riesgos psicosociales que afectan a las personas, así como los hábitos saludables. Las empresas lo ven como una necesidad estratégica. “Hablamos de concepto global porque tiene en cuenta a la persona en su conjunto, con esa mochila que va llenando de cosas, tanto del mundo laboral como del personal.</w:t>
            </w:r>
            <w:r w:rsidRPr="0042779F">
              <w:rPr>
                <w:rFonts w:ascii="Arial" w:eastAsia="Arial" w:hAnsi="Arial" w:cs="Arial"/>
                <w:sz w:val="20"/>
                <w:szCs w:val="20"/>
                <w:highlight w:val="white"/>
              </w:rPr>
              <w:t xml:space="preserve"> La clave es que cada uno es esencial para conseguir el bienestar organizacional en la empresa”.</w:t>
            </w:r>
          </w:p>
          <w:p w14:paraId="3FD8EA5C" w14:textId="67C9C65C" w:rsidR="007130A6" w:rsidRPr="0042779F" w:rsidRDefault="00E4741E">
            <w:pPr>
              <w:jc w:val="both"/>
              <w:rPr>
                <w:rFonts w:ascii="Arial" w:eastAsia="Arial" w:hAnsi="Arial" w:cs="Arial"/>
                <w:sz w:val="20"/>
                <w:szCs w:val="20"/>
              </w:rPr>
            </w:pPr>
            <w:r w:rsidRPr="0042779F">
              <w:rPr>
                <w:rFonts w:ascii="Arial" w:eastAsia="Arial" w:hAnsi="Arial" w:cs="Arial"/>
                <w:sz w:val="20"/>
                <w:szCs w:val="20"/>
              </w:rPr>
              <w:t xml:space="preserve">Por su parte, </w:t>
            </w:r>
            <w:r w:rsidRPr="0042779F">
              <w:rPr>
                <w:rFonts w:ascii="Arial" w:eastAsia="Arial" w:hAnsi="Arial" w:cs="Arial"/>
                <w:b/>
                <w:sz w:val="20"/>
                <w:szCs w:val="20"/>
              </w:rPr>
              <w:t>Francesc Martí, especialista en psicosociología aplicada en MC MUTUAL</w:t>
            </w:r>
            <w:r w:rsidRPr="0042779F">
              <w:rPr>
                <w:rFonts w:ascii="Arial" w:eastAsia="Arial" w:hAnsi="Arial" w:cs="Arial"/>
                <w:sz w:val="20"/>
                <w:szCs w:val="20"/>
              </w:rPr>
              <w:t xml:space="preserve">, ha subrayado la relevancia de contar con indicadores de bienestar, tanto organizacionales como de salud y </w:t>
            </w:r>
            <w:r w:rsidRPr="0042779F">
              <w:rPr>
                <w:rFonts w:ascii="Arial" w:eastAsia="Arial" w:hAnsi="Arial" w:cs="Arial"/>
                <w:sz w:val="20"/>
                <w:szCs w:val="20"/>
              </w:rPr>
              <w:lastRenderedPageBreak/>
              <w:t>bienestar individual, para evaluar la situación inicial en las empresas y medir el impacto de las políticas de promoción del bienestar que se implementen. En este sentido, ha destacado la importancia de que estas iniciativas no se limiten a acciones puntuales, sino que se integren en un modelo estructurado de promoción del bienestar que garantice una mejora real en la salud de todas las personas de la organización. Finalmente, ha señalado: “es fundamental implicar a los mandos intermedios como agentes de cambio, ya que son quienes ejercen una mayor influencia directa en el día a día de los equipos”.</w:t>
            </w:r>
          </w:p>
          <w:p w14:paraId="7FA3A329" w14:textId="77777777" w:rsidR="007130A6" w:rsidRPr="0042779F" w:rsidRDefault="00E4741E">
            <w:pPr>
              <w:pBdr>
                <w:top w:val="nil"/>
                <w:left w:val="nil"/>
                <w:bottom w:val="nil"/>
                <w:right w:val="nil"/>
                <w:between w:val="nil"/>
              </w:pBdr>
              <w:spacing w:line="240" w:lineRule="auto"/>
              <w:jc w:val="both"/>
              <w:rPr>
                <w:rFonts w:ascii="Arial" w:eastAsia="Arial" w:hAnsi="Arial" w:cs="Arial"/>
                <w:sz w:val="20"/>
                <w:szCs w:val="20"/>
              </w:rPr>
            </w:pPr>
            <w:r w:rsidRPr="0042779F">
              <w:rPr>
                <w:rFonts w:ascii="Arial" w:eastAsia="Arial" w:hAnsi="Arial" w:cs="Arial"/>
                <w:b/>
                <w:sz w:val="20"/>
                <w:szCs w:val="20"/>
              </w:rPr>
              <w:t>Aritz Acebal, consultor de Prevención de Fraternidad-</w:t>
            </w:r>
            <w:proofErr w:type="spellStart"/>
            <w:r w:rsidRPr="0042779F">
              <w:rPr>
                <w:rFonts w:ascii="Arial" w:eastAsia="Arial" w:hAnsi="Arial" w:cs="Arial"/>
                <w:b/>
                <w:sz w:val="20"/>
                <w:szCs w:val="20"/>
              </w:rPr>
              <w:t>Muprespa</w:t>
            </w:r>
            <w:proofErr w:type="spellEnd"/>
            <w:r w:rsidRPr="0042779F">
              <w:rPr>
                <w:rFonts w:ascii="Arial" w:eastAsia="Arial" w:hAnsi="Arial" w:cs="Arial"/>
                <w:sz w:val="20"/>
                <w:szCs w:val="20"/>
              </w:rPr>
              <w:t xml:space="preserve">, </w:t>
            </w:r>
            <w:r w:rsidRPr="0042779F">
              <w:rPr>
                <w:rFonts w:ascii="Arial" w:eastAsia="Arial" w:hAnsi="Arial" w:cs="Arial"/>
                <w:color w:val="000000"/>
                <w:sz w:val="20"/>
                <w:szCs w:val="20"/>
              </w:rPr>
              <w:t>ha puesto el acento e</w:t>
            </w:r>
            <w:r w:rsidRPr="0042779F">
              <w:rPr>
                <w:rFonts w:ascii="Arial" w:eastAsia="Arial" w:hAnsi="Arial" w:cs="Arial"/>
                <w:sz w:val="20"/>
                <w:szCs w:val="20"/>
              </w:rPr>
              <w:t>n el bienestar emocional. Lo considera el "sistema operativo" o software sobre el que se ejecuta el talento de todas las personas. Por tanto, lo debemos tomar como un pilar estratégico. “El bienestar emocional no es un beneficio adicional; es la base para una cultura preventiva sólida y sostenible. Invertir en él no solo mejora la calidad de vida de la plantilla, sino que también construye una fuerza laboral más segura, resiliente y productiva”.</w:t>
            </w:r>
          </w:p>
          <w:p w14:paraId="43B750A2" w14:textId="77777777" w:rsidR="007130A6" w:rsidRPr="0042779F" w:rsidRDefault="00E4741E">
            <w:pPr>
              <w:pBdr>
                <w:top w:val="nil"/>
                <w:left w:val="nil"/>
                <w:bottom w:val="nil"/>
                <w:right w:val="nil"/>
                <w:between w:val="nil"/>
              </w:pBdr>
              <w:spacing w:line="240" w:lineRule="auto"/>
              <w:rPr>
                <w:rFonts w:ascii="Arial" w:eastAsia="Arial" w:hAnsi="Arial" w:cs="Arial"/>
                <w:b/>
                <w:color w:val="000000"/>
                <w:sz w:val="20"/>
                <w:szCs w:val="20"/>
              </w:rPr>
            </w:pPr>
            <w:r w:rsidRPr="0042779F">
              <w:rPr>
                <w:rFonts w:ascii="Arial" w:eastAsia="Arial" w:hAnsi="Arial" w:cs="Arial"/>
                <w:b/>
                <w:color w:val="000000"/>
                <w:sz w:val="20"/>
                <w:szCs w:val="20"/>
              </w:rPr>
              <w:t xml:space="preserve">Experiencias empresariales en la gestión </w:t>
            </w:r>
            <w:r w:rsidRPr="0042779F">
              <w:rPr>
                <w:rFonts w:ascii="Arial" w:eastAsia="Arial" w:hAnsi="Arial" w:cs="Arial"/>
                <w:b/>
                <w:sz w:val="20"/>
                <w:szCs w:val="20"/>
              </w:rPr>
              <w:t>del bienestar organizacional</w:t>
            </w:r>
          </w:p>
          <w:p w14:paraId="6A9D30B0" w14:textId="77777777" w:rsidR="007130A6" w:rsidRPr="0042779F" w:rsidRDefault="00E4741E">
            <w:pPr>
              <w:pBdr>
                <w:top w:val="nil"/>
                <w:left w:val="nil"/>
                <w:bottom w:val="nil"/>
                <w:right w:val="nil"/>
                <w:between w:val="nil"/>
              </w:pBdr>
              <w:spacing w:line="240" w:lineRule="auto"/>
              <w:jc w:val="both"/>
              <w:rPr>
                <w:rFonts w:ascii="Arial" w:eastAsia="Arial" w:hAnsi="Arial" w:cs="Arial"/>
                <w:color w:val="000000"/>
                <w:sz w:val="20"/>
                <w:szCs w:val="20"/>
              </w:rPr>
            </w:pPr>
            <w:r w:rsidRPr="0042779F">
              <w:rPr>
                <w:rFonts w:ascii="Arial" w:eastAsia="Arial" w:hAnsi="Arial" w:cs="Arial"/>
                <w:color w:val="000000"/>
                <w:sz w:val="20"/>
                <w:szCs w:val="20"/>
              </w:rPr>
              <w:t>La jornada ha reunido también a representantes de diversas empresas que han compartido sus experiencias en la gestión de</w:t>
            </w:r>
            <w:r w:rsidRPr="0042779F">
              <w:rPr>
                <w:rFonts w:ascii="Arial" w:eastAsia="Arial" w:hAnsi="Arial" w:cs="Arial"/>
                <w:sz w:val="20"/>
                <w:szCs w:val="20"/>
              </w:rPr>
              <w:t xml:space="preserve">l bienestar organizacional </w:t>
            </w:r>
            <w:r w:rsidRPr="0042779F">
              <w:rPr>
                <w:rFonts w:ascii="Arial" w:eastAsia="Arial" w:hAnsi="Arial" w:cs="Arial"/>
                <w:color w:val="000000"/>
                <w:sz w:val="20"/>
                <w:szCs w:val="20"/>
              </w:rPr>
              <w:t>en el ámbito laboral.</w:t>
            </w:r>
          </w:p>
          <w:p w14:paraId="2B61C7F9" w14:textId="77777777" w:rsidR="007130A6" w:rsidRPr="0042779F" w:rsidRDefault="00E4741E">
            <w:pPr>
              <w:spacing w:after="0" w:line="240" w:lineRule="auto"/>
              <w:jc w:val="both"/>
              <w:rPr>
                <w:rFonts w:ascii="Arial" w:eastAsia="Arial" w:hAnsi="Arial" w:cs="Arial"/>
                <w:sz w:val="20"/>
                <w:szCs w:val="20"/>
                <w:highlight w:val="white"/>
              </w:rPr>
            </w:pPr>
            <w:r w:rsidRPr="0042779F">
              <w:rPr>
                <w:rFonts w:ascii="Arial" w:eastAsia="Arial" w:hAnsi="Arial" w:cs="Arial"/>
                <w:b/>
                <w:sz w:val="20"/>
                <w:szCs w:val="20"/>
                <w:highlight w:val="white"/>
              </w:rPr>
              <w:t xml:space="preserve">Eva Roura, </w:t>
            </w:r>
            <w:proofErr w:type="gramStart"/>
            <w:r w:rsidRPr="0042779F">
              <w:rPr>
                <w:rFonts w:ascii="Arial" w:eastAsia="Arial" w:hAnsi="Arial" w:cs="Arial"/>
                <w:b/>
                <w:sz w:val="20"/>
                <w:szCs w:val="20"/>
                <w:highlight w:val="white"/>
              </w:rPr>
              <w:t>Directora</w:t>
            </w:r>
            <w:proofErr w:type="gramEnd"/>
            <w:r w:rsidRPr="0042779F">
              <w:rPr>
                <w:rFonts w:ascii="Arial" w:eastAsia="Arial" w:hAnsi="Arial" w:cs="Arial"/>
                <w:b/>
                <w:sz w:val="20"/>
                <w:szCs w:val="20"/>
                <w:highlight w:val="white"/>
              </w:rPr>
              <w:t xml:space="preserve"> de Transformación Digital NTT Data </w:t>
            </w:r>
            <w:proofErr w:type="spellStart"/>
            <w:r w:rsidRPr="0042779F">
              <w:rPr>
                <w:rFonts w:ascii="Arial" w:eastAsia="Arial" w:hAnsi="Arial" w:cs="Arial"/>
                <w:b/>
                <w:sz w:val="20"/>
                <w:szCs w:val="20"/>
                <w:highlight w:val="white"/>
              </w:rPr>
              <w:t>Europe</w:t>
            </w:r>
            <w:proofErr w:type="spellEnd"/>
            <w:r w:rsidRPr="0042779F">
              <w:rPr>
                <w:rFonts w:ascii="Arial" w:eastAsia="Arial" w:hAnsi="Arial" w:cs="Arial"/>
                <w:b/>
                <w:sz w:val="20"/>
                <w:szCs w:val="20"/>
                <w:highlight w:val="white"/>
              </w:rPr>
              <w:t xml:space="preserve"> &amp; LATAM</w:t>
            </w:r>
            <w:r w:rsidRPr="0042779F">
              <w:rPr>
                <w:rFonts w:ascii="Arial" w:eastAsia="Arial" w:hAnsi="Arial" w:cs="Arial"/>
                <w:sz w:val="20"/>
                <w:szCs w:val="20"/>
                <w:highlight w:val="white"/>
              </w:rPr>
              <w:t xml:space="preserve">, ha destacado el papel crucial del liderazgo como principal generador de cultura y valores que se adopten en toda la organización, y la importancia de integrar la salud y el bienestar en los </w:t>
            </w:r>
            <w:proofErr w:type="spellStart"/>
            <w:r w:rsidRPr="0042779F">
              <w:rPr>
                <w:rFonts w:ascii="Arial" w:eastAsia="Arial" w:hAnsi="Arial" w:cs="Arial"/>
                <w:sz w:val="20"/>
                <w:szCs w:val="20"/>
                <w:highlight w:val="white"/>
              </w:rPr>
              <w:t>KPIs</w:t>
            </w:r>
            <w:proofErr w:type="spellEnd"/>
            <w:r w:rsidRPr="0042779F">
              <w:rPr>
                <w:rFonts w:ascii="Arial" w:eastAsia="Arial" w:hAnsi="Arial" w:cs="Arial"/>
                <w:sz w:val="20"/>
                <w:szCs w:val="20"/>
                <w:highlight w:val="white"/>
              </w:rPr>
              <w:t>, a la misma altura que los de negocio.</w:t>
            </w:r>
          </w:p>
          <w:p w14:paraId="614174D8" w14:textId="77777777" w:rsidR="007130A6" w:rsidRPr="0042779F" w:rsidRDefault="00E4741E">
            <w:pPr>
              <w:spacing w:line="240" w:lineRule="auto"/>
              <w:jc w:val="both"/>
              <w:rPr>
                <w:rFonts w:ascii="Arial" w:eastAsia="Arial" w:hAnsi="Arial" w:cs="Arial"/>
                <w:sz w:val="20"/>
                <w:szCs w:val="20"/>
              </w:rPr>
            </w:pPr>
            <w:r w:rsidRPr="0042779F">
              <w:rPr>
                <w:rFonts w:ascii="Arial" w:eastAsia="Times New Roman" w:hAnsi="Arial" w:cs="Arial"/>
                <w:sz w:val="24"/>
                <w:szCs w:val="24"/>
                <w:highlight w:val="white"/>
              </w:rPr>
              <w:br/>
            </w:r>
            <w:r w:rsidRPr="0042779F">
              <w:rPr>
                <w:rFonts w:ascii="Arial" w:eastAsia="Arial" w:hAnsi="Arial" w:cs="Arial"/>
                <w:sz w:val="20"/>
                <w:szCs w:val="20"/>
              </w:rPr>
              <w:t xml:space="preserve">Por su parte, </w:t>
            </w:r>
            <w:r w:rsidRPr="0042779F">
              <w:rPr>
                <w:rFonts w:ascii="Arial" w:eastAsia="Arial" w:hAnsi="Arial" w:cs="Arial"/>
                <w:b/>
                <w:sz w:val="20"/>
                <w:szCs w:val="20"/>
              </w:rPr>
              <w:t xml:space="preserve">Miguel Rodríguez, </w:t>
            </w:r>
            <w:proofErr w:type="gramStart"/>
            <w:r w:rsidRPr="0042779F">
              <w:rPr>
                <w:rFonts w:ascii="Arial" w:eastAsia="Arial" w:hAnsi="Arial" w:cs="Arial"/>
                <w:b/>
                <w:sz w:val="20"/>
                <w:szCs w:val="20"/>
              </w:rPr>
              <w:t>Responsable</w:t>
            </w:r>
            <w:proofErr w:type="gramEnd"/>
            <w:r w:rsidRPr="0042779F">
              <w:rPr>
                <w:rFonts w:ascii="Arial" w:eastAsia="Arial" w:hAnsi="Arial" w:cs="Arial"/>
                <w:b/>
                <w:sz w:val="20"/>
                <w:szCs w:val="20"/>
              </w:rPr>
              <w:t xml:space="preserve"> de Infraestructuras de España y Portugal y responsable de Salud en Europa de Henkel Ibérica</w:t>
            </w:r>
            <w:r w:rsidRPr="0042779F">
              <w:rPr>
                <w:rFonts w:ascii="Arial" w:eastAsia="Arial" w:hAnsi="Arial" w:cs="Arial"/>
                <w:sz w:val="20"/>
                <w:szCs w:val="20"/>
              </w:rPr>
              <w:t>, ha apuntado cómo en su organización la salud ha dejado de ser una responsabilidad del médico del trabajo para convertirse en una estrategia más global.</w:t>
            </w:r>
          </w:p>
          <w:p w14:paraId="272C770F" w14:textId="77777777" w:rsidR="007130A6" w:rsidRPr="0042779F" w:rsidRDefault="00E4741E">
            <w:pPr>
              <w:spacing w:line="240" w:lineRule="auto"/>
              <w:jc w:val="both"/>
              <w:rPr>
                <w:rFonts w:ascii="Arial" w:eastAsia="Aptos" w:hAnsi="Arial" w:cs="Arial"/>
                <w:sz w:val="20"/>
                <w:szCs w:val="20"/>
              </w:rPr>
            </w:pPr>
            <w:r w:rsidRPr="0042779F">
              <w:rPr>
                <w:rFonts w:ascii="Arial" w:eastAsia="Arial" w:hAnsi="Arial" w:cs="Arial"/>
                <w:sz w:val="20"/>
                <w:szCs w:val="20"/>
              </w:rPr>
              <w:t xml:space="preserve">Finalmente, </w:t>
            </w:r>
            <w:r w:rsidRPr="0042779F">
              <w:rPr>
                <w:rFonts w:ascii="Arial" w:eastAsia="Arial" w:hAnsi="Arial" w:cs="Arial"/>
                <w:b/>
                <w:sz w:val="20"/>
                <w:szCs w:val="20"/>
              </w:rPr>
              <w:t xml:space="preserve">Heidi Van </w:t>
            </w:r>
            <w:proofErr w:type="spellStart"/>
            <w:r w:rsidRPr="0042779F">
              <w:rPr>
                <w:rFonts w:ascii="Arial" w:eastAsia="Arial" w:hAnsi="Arial" w:cs="Arial"/>
                <w:b/>
                <w:sz w:val="20"/>
                <w:szCs w:val="20"/>
              </w:rPr>
              <w:t>Woestyne</w:t>
            </w:r>
            <w:proofErr w:type="spellEnd"/>
            <w:r w:rsidRPr="0042779F">
              <w:rPr>
                <w:rFonts w:ascii="Arial" w:eastAsia="Arial" w:hAnsi="Arial" w:cs="Arial"/>
                <w:b/>
                <w:sz w:val="20"/>
                <w:szCs w:val="20"/>
              </w:rPr>
              <w:t xml:space="preserve">, People &amp; Culture </w:t>
            </w:r>
            <w:proofErr w:type="gramStart"/>
            <w:r w:rsidRPr="0042779F">
              <w:rPr>
                <w:rFonts w:ascii="Arial" w:eastAsia="Arial" w:hAnsi="Arial" w:cs="Arial"/>
                <w:b/>
                <w:sz w:val="20"/>
                <w:szCs w:val="20"/>
              </w:rPr>
              <w:t>Director</w:t>
            </w:r>
            <w:proofErr w:type="gramEnd"/>
            <w:r w:rsidRPr="0042779F">
              <w:rPr>
                <w:rFonts w:ascii="Arial" w:eastAsia="Arial" w:hAnsi="Arial" w:cs="Arial"/>
                <w:b/>
                <w:sz w:val="20"/>
                <w:szCs w:val="20"/>
              </w:rPr>
              <w:t xml:space="preserve"> Iberia de Sanofi</w:t>
            </w:r>
            <w:r w:rsidRPr="0042779F">
              <w:rPr>
                <w:rFonts w:ascii="Arial" w:eastAsia="Arial" w:hAnsi="Arial" w:cs="Arial"/>
                <w:sz w:val="20"/>
                <w:szCs w:val="20"/>
              </w:rPr>
              <w:t xml:space="preserve">, ha presentado el programa </w:t>
            </w:r>
            <w:proofErr w:type="spellStart"/>
            <w:r w:rsidRPr="0042779F">
              <w:rPr>
                <w:rFonts w:ascii="Arial" w:eastAsia="Aptos" w:hAnsi="Arial" w:cs="Arial"/>
                <w:sz w:val="20"/>
                <w:szCs w:val="20"/>
              </w:rPr>
              <w:t>All</w:t>
            </w:r>
            <w:proofErr w:type="spellEnd"/>
            <w:r w:rsidRPr="0042779F">
              <w:rPr>
                <w:rFonts w:ascii="Arial" w:eastAsia="Aptos" w:hAnsi="Arial" w:cs="Arial"/>
                <w:sz w:val="20"/>
                <w:szCs w:val="20"/>
              </w:rPr>
              <w:t xml:space="preserve"> </w:t>
            </w:r>
            <w:proofErr w:type="spellStart"/>
            <w:r w:rsidRPr="0042779F">
              <w:rPr>
                <w:rFonts w:ascii="Arial" w:eastAsia="Aptos" w:hAnsi="Arial" w:cs="Arial"/>
                <w:sz w:val="20"/>
                <w:szCs w:val="20"/>
              </w:rPr>
              <w:t>Well</w:t>
            </w:r>
            <w:proofErr w:type="spellEnd"/>
            <w:r w:rsidRPr="0042779F">
              <w:rPr>
                <w:rFonts w:ascii="Arial" w:eastAsia="Aptos" w:hAnsi="Arial" w:cs="Arial"/>
                <w:sz w:val="20"/>
                <w:szCs w:val="20"/>
              </w:rPr>
              <w:t>, instaurado en la entidad, que cuenta con un enfoque de bienestar basado en cuatro pilares: bienestar físico, bienestar mental, beneficios y cultura organizacional.</w:t>
            </w:r>
          </w:p>
          <w:p w14:paraId="6FE04633" w14:textId="77777777" w:rsidR="007130A6" w:rsidRPr="0042779F" w:rsidRDefault="00E4741E">
            <w:pPr>
              <w:spacing w:before="120" w:after="0" w:line="240" w:lineRule="auto"/>
              <w:jc w:val="both"/>
              <w:rPr>
                <w:rFonts w:ascii="Arial" w:eastAsia="Arial" w:hAnsi="Arial" w:cs="Arial"/>
                <w:sz w:val="16"/>
                <w:szCs w:val="16"/>
              </w:rPr>
            </w:pPr>
            <w:r w:rsidRPr="0042779F">
              <w:rPr>
                <w:rFonts w:ascii="Arial" w:eastAsia="Arial" w:hAnsi="Arial" w:cs="Arial"/>
                <w:b/>
                <w:sz w:val="20"/>
                <w:szCs w:val="20"/>
                <w:highlight w:val="white"/>
              </w:rPr>
              <w:t xml:space="preserve">Montserrat Solórzano, </w:t>
            </w:r>
            <w:proofErr w:type="gramStart"/>
            <w:r w:rsidRPr="0042779F">
              <w:rPr>
                <w:rFonts w:ascii="Arial" w:eastAsia="Arial" w:hAnsi="Arial" w:cs="Arial"/>
                <w:b/>
                <w:sz w:val="20"/>
                <w:szCs w:val="20"/>
                <w:highlight w:val="white"/>
              </w:rPr>
              <w:t>Directora</w:t>
            </w:r>
            <w:proofErr w:type="gramEnd"/>
            <w:r w:rsidRPr="0042779F">
              <w:rPr>
                <w:rFonts w:ascii="Arial" w:eastAsia="Arial" w:hAnsi="Arial" w:cs="Arial"/>
                <w:b/>
                <w:sz w:val="20"/>
                <w:szCs w:val="20"/>
                <w:highlight w:val="white"/>
              </w:rPr>
              <w:t xml:space="preserve"> del CNCT del Instituto Nacional de Seguridad y Salud en el Trabajo</w:t>
            </w:r>
            <w:r w:rsidRPr="0042779F">
              <w:rPr>
                <w:rFonts w:ascii="Arial" w:eastAsia="Arial" w:hAnsi="Arial" w:cs="Arial"/>
                <w:sz w:val="20"/>
                <w:szCs w:val="20"/>
                <w:highlight w:val="white"/>
              </w:rPr>
              <w:t>, ha clausurado la jornada, tras poner en valor las intervenciones de los ponentes y su calidad, felicitar a +compromiso por la organización de eventos de este tipo y, especialmente, por todo el trabajo que realizan en pro de la prevención, día a día.</w:t>
            </w:r>
          </w:p>
          <w:p w14:paraId="09F204DF" w14:textId="77777777" w:rsidR="007130A6" w:rsidRPr="0042779F" w:rsidRDefault="007130A6">
            <w:pPr>
              <w:pBdr>
                <w:top w:val="nil"/>
                <w:left w:val="nil"/>
                <w:bottom w:val="nil"/>
                <w:right w:val="nil"/>
                <w:between w:val="nil"/>
              </w:pBdr>
              <w:spacing w:after="0" w:line="240" w:lineRule="auto"/>
              <w:jc w:val="both"/>
              <w:rPr>
                <w:rFonts w:ascii="Arial" w:eastAsia="Arial" w:hAnsi="Arial" w:cs="Arial"/>
                <w:sz w:val="20"/>
                <w:szCs w:val="20"/>
              </w:rPr>
            </w:pPr>
          </w:p>
          <w:tbl>
            <w:tblPr>
              <w:tblStyle w:val="a0"/>
              <w:tblW w:w="9078" w:type="dxa"/>
              <w:jc w:val="center"/>
              <w:tblInd w:w="0" w:type="dxa"/>
              <w:tblLayout w:type="fixed"/>
              <w:tblLook w:val="0400" w:firstRow="0" w:lastRow="0" w:firstColumn="0" w:lastColumn="0" w:noHBand="0" w:noVBand="1"/>
            </w:tblPr>
            <w:tblGrid>
              <w:gridCol w:w="9078"/>
            </w:tblGrid>
            <w:tr w:rsidR="007130A6" w:rsidRPr="0042779F" w14:paraId="7858C159" w14:textId="77777777">
              <w:trPr>
                <w:trHeight w:val="478"/>
                <w:jc w:val="center"/>
              </w:trPr>
              <w:tc>
                <w:tcPr>
                  <w:tcW w:w="9078" w:type="dxa"/>
                  <w:shd w:val="clear" w:color="auto" w:fill="F2F2F2"/>
                  <w:tcMar>
                    <w:top w:w="0" w:type="dxa"/>
                    <w:left w:w="108" w:type="dxa"/>
                    <w:bottom w:w="0" w:type="dxa"/>
                    <w:right w:w="108" w:type="dxa"/>
                  </w:tcMar>
                </w:tcPr>
                <w:p w14:paraId="24B199AF" w14:textId="77777777" w:rsidR="007130A6" w:rsidRPr="0042779F" w:rsidRDefault="007130A6">
                  <w:pPr>
                    <w:widowControl w:val="0"/>
                    <w:pBdr>
                      <w:top w:val="nil"/>
                      <w:left w:val="nil"/>
                      <w:bottom w:val="nil"/>
                      <w:right w:val="nil"/>
                      <w:between w:val="nil"/>
                    </w:pBdr>
                    <w:spacing w:after="0" w:line="276" w:lineRule="auto"/>
                    <w:rPr>
                      <w:rFonts w:ascii="Arial" w:eastAsia="Rounded Elegance" w:hAnsi="Arial" w:cs="Arial"/>
                      <w:color w:val="000000"/>
                      <w:sz w:val="24"/>
                      <w:szCs w:val="24"/>
                    </w:rPr>
                  </w:pPr>
                </w:p>
                <w:tbl>
                  <w:tblPr>
                    <w:tblStyle w:val="a1"/>
                    <w:tblW w:w="8862" w:type="dxa"/>
                    <w:jc w:val="center"/>
                    <w:tblInd w:w="0" w:type="dxa"/>
                    <w:tblLayout w:type="fixed"/>
                    <w:tblLook w:val="0400" w:firstRow="0" w:lastRow="0" w:firstColumn="0" w:lastColumn="0" w:noHBand="0" w:noVBand="1"/>
                  </w:tblPr>
                  <w:tblGrid>
                    <w:gridCol w:w="8862"/>
                  </w:tblGrid>
                  <w:tr w:rsidR="007130A6" w:rsidRPr="0042779F" w14:paraId="31A375BF" w14:textId="77777777">
                    <w:trPr>
                      <w:trHeight w:val="498"/>
                      <w:jc w:val="center"/>
                    </w:trPr>
                    <w:tc>
                      <w:tcPr>
                        <w:tcW w:w="8862" w:type="dxa"/>
                        <w:shd w:val="clear" w:color="auto" w:fill="F2F2F2"/>
                        <w:tcMar>
                          <w:top w:w="0" w:type="dxa"/>
                          <w:left w:w="108" w:type="dxa"/>
                          <w:bottom w:w="0" w:type="dxa"/>
                          <w:right w:w="108" w:type="dxa"/>
                        </w:tcMar>
                        <w:vAlign w:val="center"/>
                      </w:tcPr>
                      <w:p w14:paraId="4C618AAB" w14:textId="77777777" w:rsidR="007130A6" w:rsidRPr="0042779F" w:rsidRDefault="00E4741E">
                        <w:pPr>
                          <w:pBdr>
                            <w:bottom w:val="single" w:sz="4" w:space="1" w:color="000000"/>
                          </w:pBdr>
                          <w:rPr>
                            <w:rFonts w:ascii="Arial" w:hAnsi="Arial" w:cs="Arial"/>
                            <w:b/>
                            <w:sz w:val="18"/>
                            <w:szCs w:val="18"/>
                          </w:rPr>
                        </w:pPr>
                        <w:r w:rsidRPr="0042779F">
                          <w:rPr>
                            <w:rFonts w:ascii="Arial" w:hAnsi="Arial" w:cs="Arial"/>
                            <w:b/>
                            <w:sz w:val="18"/>
                            <w:szCs w:val="18"/>
                          </w:rPr>
                          <w:t>SOBRE +COMPROMISO</w:t>
                        </w:r>
                      </w:p>
                      <w:p w14:paraId="55118F85" w14:textId="77777777" w:rsidR="007130A6" w:rsidRPr="0042779F" w:rsidRDefault="00E4741E">
                        <w:pPr>
                          <w:jc w:val="both"/>
                          <w:rPr>
                            <w:rFonts w:ascii="Arial" w:hAnsi="Arial" w:cs="Arial"/>
                            <w:sz w:val="18"/>
                            <w:szCs w:val="18"/>
                          </w:rPr>
                        </w:pPr>
                        <w:r w:rsidRPr="0042779F">
                          <w:rPr>
                            <w:rFonts w:ascii="Arial" w:hAnsi="Arial" w:cs="Arial"/>
                            <w:b/>
                            <w:sz w:val="18"/>
                            <w:szCs w:val="18"/>
                          </w:rPr>
                          <w:t>+compromiso alianza de mutuas</w:t>
                        </w:r>
                        <w:r w:rsidRPr="0042779F">
                          <w:rPr>
                            <w:rFonts w:ascii="Arial" w:hAnsi="Arial" w:cs="Arial"/>
                            <w:sz w:val="18"/>
                            <w:szCs w:val="18"/>
                          </w:rPr>
                          <w:t xml:space="preserve"> nació en marzo de 2019 como fruto del convenio suscrito por tres mutuas colaboradoras con la Seguridad Social: </w:t>
                        </w:r>
                        <w:proofErr w:type="spellStart"/>
                        <w:r w:rsidRPr="0042779F">
                          <w:rPr>
                            <w:rFonts w:ascii="Arial" w:hAnsi="Arial" w:cs="Arial"/>
                            <w:b/>
                            <w:sz w:val="18"/>
                            <w:szCs w:val="18"/>
                          </w:rPr>
                          <w:t>Asepeyo</w:t>
                        </w:r>
                        <w:proofErr w:type="spellEnd"/>
                        <w:r w:rsidRPr="0042779F">
                          <w:rPr>
                            <w:rFonts w:ascii="Arial" w:hAnsi="Arial" w:cs="Arial"/>
                            <w:b/>
                            <w:sz w:val="18"/>
                            <w:szCs w:val="18"/>
                          </w:rPr>
                          <w:t>, Fraternidad-</w:t>
                        </w:r>
                        <w:proofErr w:type="spellStart"/>
                        <w:r w:rsidRPr="0042779F">
                          <w:rPr>
                            <w:rFonts w:ascii="Arial" w:hAnsi="Arial" w:cs="Arial"/>
                            <w:b/>
                            <w:sz w:val="18"/>
                            <w:szCs w:val="18"/>
                          </w:rPr>
                          <w:t>Muprespa</w:t>
                        </w:r>
                        <w:proofErr w:type="spellEnd"/>
                        <w:r w:rsidRPr="0042779F">
                          <w:rPr>
                            <w:rFonts w:ascii="Arial" w:hAnsi="Arial" w:cs="Arial"/>
                            <w:b/>
                            <w:sz w:val="18"/>
                            <w:szCs w:val="18"/>
                          </w:rPr>
                          <w:t xml:space="preserve"> y MC MUTUAL</w:t>
                        </w:r>
                        <w:r w:rsidRPr="0042779F">
                          <w:rPr>
                            <w:rFonts w:ascii="Arial" w:hAnsi="Arial" w:cs="Arial"/>
                            <w:sz w:val="18"/>
                            <w:szCs w:val="18"/>
                          </w:rPr>
                          <w:t xml:space="preserve">, con el objetivo de establecer un marco estable de colaboración, poniendo en común el conocimiento, las instalaciones y los servicios de los que dispone cada entidad, con respeto a la personalidad jurídica de cada una. </w:t>
                        </w:r>
                      </w:p>
                      <w:p w14:paraId="1DBBD382" w14:textId="77777777" w:rsidR="007130A6" w:rsidRPr="0042779F" w:rsidRDefault="00E4741E">
                        <w:pPr>
                          <w:pBdr>
                            <w:top w:val="nil"/>
                            <w:left w:val="nil"/>
                            <w:bottom w:val="nil"/>
                            <w:right w:val="nil"/>
                            <w:between w:val="nil"/>
                          </w:pBdr>
                          <w:spacing w:after="150" w:line="240" w:lineRule="auto"/>
                          <w:jc w:val="both"/>
                          <w:rPr>
                            <w:rFonts w:ascii="Arial" w:hAnsi="Arial" w:cs="Arial"/>
                            <w:color w:val="000000"/>
                            <w:sz w:val="18"/>
                            <w:szCs w:val="18"/>
                          </w:rPr>
                        </w:pPr>
                        <w:r w:rsidRPr="0042779F">
                          <w:rPr>
                            <w:rFonts w:ascii="Arial" w:hAnsi="Arial" w:cs="Arial"/>
                            <w:color w:val="000000"/>
                            <w:sz w:val="18"/>
                            <w:szCs w:val="18"/>
                          </w:rPr>
                          <w:t>Suma 35</w:t>
                        </w:r>
                        <w:r w:rsidRPr="0042779F">
                          <w:rPr>
                            <w:rFonts w:ascii="Arial" w:hAnsi="Arial" w:cs="Arial"/>
                            <w:sz w:val="18"/>
                            <w:szCs w:val="18"/>
                          </w:rPr>
                          <w:t>1</w:t>
                        </w:r>
                        <w:r w:rsidRPr="0042779F">
                          <w:rPr>
                            <w:rFonts w:ascii="Arial" w:hAnsi="Arial" w:cs="Arial"/>
                            <w:color w:val="000000"/>
                            <w:sz w:val="18"/>
                            <w:szCs w:val="18"/>
                          </w:rPr>
                          <w:t xml:space="preserve"> centros asistenciales propios, cinco hospitales más un hospital de día, y un equipo humano integrado por más de 7.000 profesionales. Su población protegida alcanza más de 5 millones de trabajadores y sus empresas mutualistas son cerca de </w:t>
                        </w:r>
                        <w:r w:rsidRPr="0042779F">
                          <w:rPr>
                            <w:rFonts w:ascii="Arial" w:hAnsi="Arial" w:cs="Arial"/>
                            <w:sz w:val="18"/>
                            <w:szCs w:val="18"/>
                          </w:rPr>
                          <w:t>55</w:t>
                        </w:r>
                        <w:r w:rsidRPr="0042779F">
                          <w:rPr>
                            <w:rFonts w:ascii="Arial" w:hAnsi="Arial" w:cs="Arial"/>
                            <w:color w:val="000000"/>
                            <w:sz w:val="18"/>
                            <w:szCs w:val="18"/>
                          </w:rPr>
                          <w:t>0.000. La cifra de trabajadores autónomos protegidos es cerca de un millón. </w:t>
                        </w:r>
                      </w:p>
                      <w:p w14:paraId="49ADF52C" w14:textId="77777777" w:rsidR="007130A6" w:rsidRPr="0042779F" w:rsidRDefault="00E4741E">
                        <w:pPr>
                          <w:spacing w:after="150" w:line="240" w:lineRule="auto"/>
                          <w:jc w:val="both"/>
                          <w:rPr>
                            <w:rFonts w:ascii="Arial" w:eastAsia="Verdana" w:hAnsi="Arial" w:cs="Arial"/>
                            <w:color w:val="595959"/>
                            <w:sz w:val="18"/>
                            <w:szCs w:val="18"/>
                          </w:rPr>
                        </w:pPr>
                        <w:r w:rsidRPr="0042779F">
                          <w:rPr>
                            <w:rFonts w:ascii="Arial" w:hAnsi="Arial" w:cs="Arial"/>
                            <w:sz w:val="18"/>
                            <w:szCs w:val="18"/>
                          </w:rPr>
                          <w:t xml:space="preserve">Los tres directores gerentes y los responsables de gestión de cada mutua forman su Comisión Ejecutiva. Su actividad se coordina a través de siete grupos de diferentes áreas de trabajo. </w:t>
                        </w:r>
                      </w:p>
                    </w:tc>
                  </w:tr>
                  <w:tr w:rsidR="007130A6" w:rsidRPr="0042779F" w14:paraId="12169D48" w14:textId="77777777">
                    <w:trPr>
                      <w:trHeight w:val="240"/>
                      <w:jc w:val="center"/>
                    </w:trPr>
                    <w:tc>
                      <w:tcPr>
                        <w:tcW w:w="8862" w:type="dxa"/>
                        <w:shd w:val="clear" w:color="auto" w:fill="F2F2F2"/>
                        <w:tcMar>
                          <w:top w:w="0" w:type="dxa"/>
                          <w:left w:w="108" w:type="dxa"/>
                          <w:bottom w:w="0" w:type="dxa"/>
                          <w:right w:w="108" w:type="dxa"/>
                        </w:tcMar>
                      </w:tcPr>
                      <w:p w14:paraId="66E8F547" w14:textId="2723B21C" w:rsidR="007130A6" w:rsidRPr="0042779F" w:rsidRDefault="00E4741E">
                        <w:pPr>
                          <w:spacing w:after="100"/>
                          <w:rPr>
                            <w:rFonts w:ascii="Arial" w:hAnsi="Arial" w:cs="Arial"/>
                            <w:b/>
                            <w:i/>
                            <w:sz w:val="18"/>
                            <w:szCs w:val="18"/>
                          </w:rPr>
                        </w:pPr>
                        <w:r w:rsidRPr="0042779F">
                          <w:rPr>
                            <w:rFonts w:ascii="Arial" w:hAnsi="Arial" w:cs="Arial"/>
                            <w:b/>
                            <w:sz w:val="18"/>
                            <w:szCs w:val="18"/>
                          </w:rPr>
                          <w:t>CONTACTO</w:t>
                        </w:r>
                        <w:r w:rsidRPr="0042779F">
                          <w:rPr>
                            <w:rFonts w:ascii="Arial" w:hAnsi="Arial" w:cs="Arial"/>
                            <w:b/>
                            <w:sz w:val="18"/>
                            <w:szCs w:val="18"/>
                          </w:rPr>
                          <w:br/>
                        </w:r>
                        <w:hyperlink r:id="rId9">
                          <w:r w:rsidRPr="0042779F">
                            <w:rPr>
                              <w:rFonts w:ascii="Arial" w:hAnsi="Arial" w:cs="Arial"/>
                              <w:b/>
                              <w:color w:val="1155CC"/>
                              <w:sz w:val="18"/>
                              <w:szCs w:val="18"/>
                              <w:u w:val="single"/>
                            </w:rPr>
                            <w:t>comunicacion@asepeyo.es</w:t>
                          </w:r>
                        </w:hyperlink>
                        <w:r w:rsidRPr="0042779F">
                          <w:rPr>
                            <w:rFonts w:ascii="Arial" w:hAnsi="Arial" w:cs="Arial"/>
                            <w:b/>
                            <w:sz w:val="18"/>
                            <w:szCs w:val="18"/>
                          </w:rPr>
                          <w:br/>
                        </w:r>
                        <w:hyperlink r:id="rId10">
                          <w:r w:rsidRPr="0042779F">
                            <w:rPr>
                              <w:rFonts w:ascii="Arial" w:hAnsi="Arial" w:cs="Arial"/>
                              <w:b/>
                              <w:color w:val="00B050"/>
                              <w:sz w:val="18"/>
                              <w:szCs w:val="18"/>
                            </w:rPr>
                            <w:t>gabineteprensa@fraternidad.com</w:t>
                          </w:r>
                        </w:hyperlink>
                        <w:r w:rsidRPr="0042779F">
                          <w:rPr>
                            <w:rFonts w:ascii="Arial" w:hAnsi="Arial" w:cs="Arial"/>
                            <w:b/>
                            <w:color w:val="00B050"/>
                            <w:sz w:val="18"/>
                            <w:szCs w:val="18"/>
                          </w:rPr>
                          <w:br/>
                        </w:r>
                        <w:hyperlink r:id="rId11">
                          <w:r w:rsidR="002733BD">
                            <w:rPr>
                              <w:rFonts w:ascii="Arial" w:hAnsi="Arial" w:cs="Arial"/>
                              <w:b/>
                              <w:color w:val="0000FF"/>
                              <w:sz w:val="18"/>
                              <w:szCs w:val="18"/>
                              <w:u w:val="single"/>
                            </w:rPr>
                            <w:t>prensa</w:t>
                          </w:r>
                          <w:r w:rsidRPr="0042779F">
                            <w:rPr>
                              <w:rFonts w:ascii="Arial" w:hAnsi="Arial" w:cs="Arial"/>
                              <w:b/>
                              <w:color w:val="0000FF"/>
                              <w:sz w:val="18"/>
                              <w:szCs w:val="18"/>
                              <w:u w:val="single"/>
                            </w:rPr>
                            <w:t>@mc-mutual.com</w:t>
                          </w:r>
                        </w:hyperlink>
                        <w:r w:rsidRPr="0042779F">
                          <w:rPr>
                            <w:rFonts w:ascii="Arial" w:hAnsi="Arial" w:cs="Arial"/>
                            <w:noProof/>
                          </w:rPr>
                          <w:drawing>
                            <wp:anchor distT="0" distB="0" distL="114300" distR="114300" simplePos="0" relativeHeight="251659264" behindDoc="0" locked="0" layoutInCell="1" hidden="0" allowOverlap="1" wp14:anchorId="75AA5E9B" wp14:editId="23FC4623">
                              <wp:simplePos x="0" y="0"/>
                              <wp:positionH relativeFrom="column">
                                <wp:posOffset>2517775</wp:posOffset>
                              </wp:positionH>
                              <wp:positionV relativeFrom="paragraph">
                                <wp:posOffset>47625</wp:posOffset>
                              </wp:positionV>
                              <wp:extent cx="2760345" cy="664210"/>
                              <wp:effectExtent l="0" t="0" r="0" b="0"/>
                              <wp:wrapNone/>
                              <wp:docPr id="10" name="image3.png" descr="Logotipos-Mutuas-Alianza"/>
                              <wp:cNvGraphicFramePr/>
                              <a:graphic xmlns:a="http://schemas.openxmlformats.org/drawingml/2006/main">
                                <a:graphicData uri="http://schemas.openxmlformats.org/drawingml/2006/picture">
                                  <pic:pic xmlns:pic="http://schemas.openxmlformats.org/drawingml/2006/picture">
                                    <pic:nvPicPr>
                                      <pic:cNvPr id="0" name="image3.png" descr="Logotipos-Mutuas-Alianza"/>
                                      <pic:cNvPicPr preferRelativeResize="0"/>
                                    </pic:nvPicPr>
                                    <pic:blipFill>
                                      <a:blip r:embed="rId12"/>
                                      <a:srcRect/>
                                      <a:stretch>
                                        <a:fillRect/>
                                      </a:stretch>
                                    </pic:blipFill>
                                    <pic:spPr>
                                      <a:xfrm>
                                        <a:off x="0" y="0"/>
                                        <a:ext cx="2760345" cy="664210"/>
                                      </a:xfrm>
                                      <a:prstGeom prst="rect">
                                        <a:avLst/>
                                      </a:prstGeom>
                                      <a:ln/>
                                    </pic:spPr>
                                  </pic:pic>
                                </a:graphicData>
                              </a:graphic>
                            </wp:anchor>
                          </w:drawing>
                        </w:r>
                      </w:p>
                    </w:tc>
                  </w:tr>
                </w:tbl>
                <w:p w14:paraId="089C89A2" w14:textId="77777777" w:rsidR="007130A6" w:rsidRPr="0042779F" w:rsidRDefault="007130A6">
                  <w:pPr>
                    <w:jc w:val="both"/>
                    <w:rPr>
                      <w:rFonts w:ascii="Arial" w:hAnsi="Arial" w:cs="Arial"/>
                    </w:rPr>
                  </w:pPr>
                </w:p>
              </w:tc>
            </w:tr>
          </w:tbl>
          <w:p w14:paraId="7FFE67B1" w14:textId="77777777" w:rsidR="007130A6" w:rsidRPr="0042779F" w:rsidRDefault="007130A6">
            <w:pPr>
              <w:jc w:val="both"/>
              <w:rPr>
                <w:rFonts w:ascii="Arial" w:hAnsi="Arial" w:cs="Arial"/>
                <w:sz w:val="20"/>
                <w:szCs w:val="20"/>
              </w:rPr>
            </w:pPr>
          </w:p>
        </w:tc>
      </w:tr>
    </w:tbl>
    <w:p w14:paraId="00ADEDAA" w14:textId="77777777" w:rsidR="007130A6" w:rsidRDefault="007130A6"/>
    <w:p w14:paraId="2B834F00" w14:textId="77777777" w:rsidR="007130A6" w:rsidRDefault="007130A6"/>
    <w:sectPr w:rsidR="007130A6" w:rsidSect="0042779F">
      <w:headerReference w:type="default" r:id="rId13"/>
      <w:pgSz w:w="11906" w:h="16838"/>
      <w:pgMar w:top="2410"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C2F17" w14:textId="77777777" w:rsidR="003A4CB5" w:rsidRDefault="003A4CB5">
      <w:pPr>
        <w:spacing w:after="0" w:line="240" w:lineRule="auto"/>
      </w:pPr>
      <w:r>
        <w:separator/>
      </w:r>
    </w:p>
  </w:endnote>
  <w:endnote w:type="continuationSeparator" w:id="0">
    <w:p w14:paraId="416295BD" w14:textId="77777777" w:rsidR="003A4CB5" w:rsidRDefault="003A4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unded Eleganc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D3F27" w14:textId="77777777" w:rsidR="003A4CB5" w:rsidRDefault="003A4CB5">
      <w:pPr>
        <w:spacing w:after="0" w:line="240" w:lineRule="auto"/>
      </w:pPr>
      <w:r>
        <w:separator/>
      </w:r>
    </w:p>
  </w:footnote>
  <w:footnote w:type="continuationSeparator" w:id="0">
    <w:p w14:paraId="35825B81" w14:textId="77777777" w:rsidR="003A4CB5" w:rsidRDefault="003A4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BFB19" w14:textId="77777777" w:rsidR="007130A6" w:rsidRDefault="00E4741E">
    <w:pPr>
      <w:pBdr>
        <w:top w:val="nil"/>
        <w:left w:val="nil"/>
        <w:bottom w:val="nil"/>
        <w:right w:val="nil"/>
        <w:between w:val="nil"/>
      </w:pBdr>
      <w:tabs>
        <w:tab w:val="center" w:pos="4252"/>
        <w:tab w:val="right" w:pos="8504"/>
      </w:tabs>
      <w:jc w:val="right"/>
      <w:rPr>
        <w:b/>
        <w:color w:val="A6A6A6"/>
        <w:sz w:val="56"/>
        <w:szCs w:val="56"/>
      </w:rPr>
    </w:pPr>
    <w:r>
      <w:rPr>
        <w:noProof/>
      </w:rPr>
      <w:drawing>
        <wp:anchor distT="0" distB="0" distL="114300" distR="114300" simplePos="0" relativeHeight="251658240" behindDoc="0" locked="0" layoutInCell="1" hidden="0" allowOverlap="1" wp14:anchorId="06FDCBC4" wp14:editId="517ED1AE">
          <wp:simplePos x="0" y="0"/>
          <wp:positionH relativeFrom="column">
            <wp:posOffset>6123305</wp:posOffset>
          </wp:positionH>
          <wp:positionV relativeFrom="paragraph">
            <wp:posOffset>-460374</wp:posOffset>
          </wp:positionV>
          <wp:extent cx="556260" cy="10858500"/>
          <wp:effectExtent l="0" t="0" r="0" b="0"/>
          <wp:wrapNone/>
          <wp:docPr id="67" name="image2.jpg" descr="Lateral-NdP-+compromiso"/>
          <wp:cNvGraphicFramePr/>
          <a:graphic xmlns:a="http://schemas.openxmlformats.org/drawingml/2006/main">
            <a:graphicData uri="http://schemas.openxmlformats.org/drawingml/2006/picture">
              <pic:pic xmlns:pic="http://schemas.openxmlformats.org/drawingml/2006/picture">
                <pic:nvPicPr>
                  <pic:cNvPr id="0" name="image2.jpg" descr="Lateral-NdP-+compromiso"/>
                  <pic:cNvPicPr preferRelativeResize="0"/>
                </pic:nvPicPr>
                <pic:blipFill>
                  <a:blip r:embed="rId1"/>
                  <a:srcRect/>
                  <a:stretch>
                    <a:fillRect/>
                  </a:stretch>
                </pic:blipFill>
                <pic:spPr>
                  <a:xfrm>
                    <a:off x="0" y="0"/>
                    <a:ext cx="556260" cy="108585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093ED1E3" wp14:editId="4A06A47E">
          <wp:simplePos x="0" y="0"/>
          <wp:positionH relativeFrom="column">
            <wp:posOffset>-171449</wp:posOffset>
          </wp:positionH>
          <wp:positionV relativeFrom="paragraph">
            <wp:posOffset>304800</wp:posOffset>
          </wp:positionV>
          <wp:extent cx="2448878" cy="762000"/>
          <wp:effectExtent l="0" t="0" r="0" b="0"/>
          <wp:wrapNone/>
          <wp:docPr id="68" name="image1.png" descr="logo-alianzademutuas---horizontal---80"/>
          <wp:cNvGraphicFramePr/>
          <a:graphic xmlns:a="http://schemas.openxmlformats.org/drawingml/2006/main">
            <a:graphicData uri="http://schemas.openxmlformats.org/drawingml/2006/picture">
              <pic:pic xmlns:pic="http://schemas.openxmlformats.org/drawingml/2006/picture">
                <pic:nvPicPr>
                  <pic:cNvPr id="0" name="image1.png" descr="logo-alianzademutuas---horizontal---80"/>
                  <pic:cNvPicPr preferRelativeResize="0"/>
                </pic:nvPicPr>
                <pic:blipFill>
                  <a:blip r:embed="rId2"/>
                  <a:srcRect/>
                  <a:stretch>
                    <a:fillRect/>
                  </a:stretch>
                </pic:blipFill>
                <pic:spPr>
                  <a:xfrm>
                    <a:off x="0" y="0"/>
                    <a:ext cx="2448878" cy="762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A4091"/>
    <w:multiLevelType w:val="multilevel"/>
    <w:tmpl w:val="9E0223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0A6"/>
    <w:rsid w:val="002733BD"/>
    <w:rsid w:val="003A4CB5"/>
    <w:rsid w:val="0042779F"/>
    <w:rsid w:val="007130A6"/>
    <w:rsid w:val="00CA5B73"/>
    <w:rsid w:val="00E474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FA7FC2"/>
  <w15:docId w15:val="{D59509F4-E7A8-4776-8E89-8B76590EE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ipervnculo">
    <w:name w:val="Hyperlink"/>
    <w:uiPriority w:val="99"/>
    <w:unhideWhenUsed/>
    <w:rsid w:val="00F06F74"/>
    <w:rPr>
      <w:color w:val="0000FF"/>
      <w:u w:val="single"/>
    </w:rPr>
  </w:style>
  <w:style w:type="paragraph" w:styleId="Prrafodelista">
    <w:name w:val="List Paragraph"/>
    <w:aliases w:val="llistat"/>
    <w:basedOn w:val="Normal"/>
    <w:link w:val="PrrafodelistaCar"/>
    <w:uiPriority w:val="34"/>
    <w:qFormat/>
    <w:rsid w:val="00F06F74"/>
    <w:pPr>
      <w:spacing w:after="200" w:line="276" w:lineRule="auto"/>
      <w:ind w:left="720"/>
      <w:contextualSpacing/>
    </w:pPr>
  </w:style>
  <w:style w:type="paragraph" w:styleId="Cita">
    <w:name w:val="Quote"/>
    <w:basedOn w:val="Normal"/>
    <w:next w:val="Normal"/>
    <w:link w:val="CitaCar"/>
    <w:uiPriority w:val="9"/>
    <w:qFormat/>
    <w:rsid w:val="00F06F74"/>
    <w:pPr>
      <w:spacing w:before="40" w:line="288" w:lineRule="auto"/>
      <w:jc w:val="both"/>
    </w:pPr>
    <w:rPr>
      <w:rFonts w:ascii="Verdana" w:hAnsi="Verdana"/>
      <w:color w:val="595959"/>
      <w:kern w:val="20"/>
      <w:szCs w:val="20"/>
      <w:lang w:val="x-none" w:eastAsia="ja-JP"/>
    </w:rPr>
  </w:style>
  <w:style w:type="character" w:customStyle="1" w:styleId="CitaCar">
    <w:name w:val="Cita Car"/>
    <w:basedOn w:val="Fuentedeprrafopredeter"/>
    <w:link w:val="Cita"/>
    <w:uiPriority w:val="9"/>
    <w:rsid w:val="00F06F74"/>
    <w:rPr>
      <w:rFonts w:ascii="Verdana" w:eastAsia="Calibri" w:hAnsi="Verdana" w:cs="Times New Roman"/>
      <w:color w:val="595959"/>
      <w:kern w:val="20"/>
      <w:szCs w:val="20"/>
      <w:lang w:val="x-none" w:eastAsia="ja-JP"/>
    </w:rPr>
  </w:style>
  <w:style w:type="paragraph" w:customStyle="1" w:styleId="Default">
    <w:name w:val="Default"/>
    <w:rsid w:val="00F06F74"/>
    <w:pPr>
      <w:autoSpaceDE w:val="0"/>
      <w:autoSpaceDN w:val="0"/>
      <w:adjustRightInd w:val="0"/>
      <w:spacing w:after="0" w:line="240" w:lineRule="auto"/>
    </w:pPr>
    <w:rPr>
      <w:rFonts w:ascii="Verdana" w:hAnsi="Verdana" w:cs="Verdana"/>
      <w:color w:val="000000"/>
      <w:sz w:val="24"/>
      <w:szCs w:val="24"/>
    </w:rPr>
  </w:style>
  <w:style w:type="character" w:customStyle="1" w:styleId="PrrafodelistaCar">
    <w:name w:val="Párrafo de lista Car"/>
    <w:aliases w:val="llistat Car"/>
    <w:link w:val="Prrafodelista"/>
    <w:uiPriority w:val="34"/>
    <w:rsid w:val="00F06F74"/>
    <w:rPr>
      <w:rFonts w:ascii="Calibri" w:eastAsia="Calibri" w:hAnsi="Calibri" w:cs="Times New Roman"/>
    </w:rPr>
  </w:style>
  <w:style w:type="paragraph" w:styleId="Encabezado">
    <w:name w:val="header"/>
    <w:basedOn w:val="Normal"/>
    <w:link w:val="EncabezadoCar"/>
    <w:uiPriority w:val="99"/>
    <w:unhideWhenUsed/>
    <w:rsid w:val="00F06F74"/>
    <w:pPr>
      <w:tabs>
        <w:tab w:val="center" w:pos="4252"/>
        <w:tab w:val="right" w:pos="8504"/>
      </w:tabs>
    </w:pPr>
  </w:style>
  <w:style w:type="character" w:customStyle="1" w:styleId="EncabezadoCar">
    <w:name w:val="Encabezado Car"/>
    <w:basedOn w:val="Fuentedeprrafopredeter"/>
    <w:link w:val="Encabezado"/>
    <w:uiPriority w:val="99"/>
    <w:rsid w:val="00F06F74"/>
    <w:rPr>
      <w:rFonts w:ascii="Calibri" w:eastAsia="Calibri" w:hAnsi="Calibri" w:cs="Times New Roman"/>
    </w:rPr>
  </w:style>
  <w:style w:type="paragraph" w:styleId="Piedepgina">
    <w:name w:val="footer"/>
    <w:basedOn w:val="Normal"/>
    <w:link w:val="PiedepginaCar"/>
    <w:uiPriority w:val="99"/>
    <w:unhideWhenUsed/>
    <w:rsid w:val="00F06F74"/>
    <w:pPr>
      <w:tabs>
        <w:tab w:val="center" w:pos="4252"/>
        <w:tab w:val="right" w:pos="8504"/>
      </w:tabs>
    </w:pPr>
  </w:style>
  <w:style w:type="character" w:customStyle="1" w:styleId="PiedepginaCar">
    <w:name w:val="Pie de página Car"/>
    <w:basedOn w:val="Fuentedeprrafopredeter"/>
    <w:link w:val="Piedepgina"/>
    <w:uiPriority w:val="99"/>
    <w:rsid w:val="00F06F74"/>
    <w:rPr>
      <w:rFonts w:ascii="Calibri" w:eastAsia="Calibri" w:hAnsi="Calibri" w:cs="Times New Roman"/>
    </w:rPr>
  </w:style>
  <w:style w:type="paragraph" w:styleId="NormalWeb">
    <w:name w:val="Normal (Web)"/>
    <w:basedOn w:val="Normal"/>
    <w:uiPriority w:val="99"/>
    <w:unhideWhenUsed/>
    <w:rsid w:val="00F06F74"/>
    <w:pPr>
      <w:spacing w:before="100" w:beforeAutospacing="1" w:after="100" w:afterAutospacing="1" w:line="240" w:lineRule="auto"/>
    </w:pPr>
    <w:rPr>
      <w:rFonts w:ascii="Times New Roman" w:eastAsia="Times New Roman" w:hAnsi="Times New Roman"/>
      <w:sz w:val="24"/>
      <w:szCs w:val="24"/>
    </w:rPr>
  </w:style>
  <w:style w:type="paragraph" w:styleId="Textodeglobo">
    <w:name w:val="Balloon Text"/>
    <w:basedOn w:val="Normal"/>
    <w:link w:val="TextodegloboCar"/>
    <w:uiPriority w:val="99"/>
    <w:semiHidden/>
    <w:unhideWhenUsed/>
    <w:rsid w:val="00723E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3E84"/>
    <w:rPr>
      <w:rFonts w:ascii="Tahoma" w:eastAsia="Calibri" w:hAnsi="Tahoma" w:cs="Tahoma"/>
      <w:sz w:val="16"/>
      <w:szCs w:val="16"/>
    </w:rPr>
  </w:style>
  <w:style w:type="character" w:styleId="Textoennegrita">
    <w:name w:val="Strong"/>
    <w:basedOn w:val="Fuentedeprrafopredeter"/>
    <w:uiPriority w:val="22"/>
    <w:qFormat/>
    <w:rsid w:val="00B306D4"/>
    <w:rPr>
      <w:b/>
      <w:bCs/>
    </w:rPr>
  </w:style>
  <w:style w:type="character" w:customStyle="1" w:styleId="ui-provider">
    <w:name w:val="ui-provider"/>
    <w:basedOn w:val="Fuentedeprrafopredeter"/>
    <w:rsid w:val="00ED7279"/>
  </w:style>
  <w:style w:type="character" w:styleId="nfasis">
    <w:name w:val="Emphasis"/>
    <w:basedOn w:val="Fuentedeprrafopredeter"/>
    <w:uiPriority w:val="20"/>
    <w:qFormat/>
    <w:rsid w:val="00AF1535"/>
    <w:rPr>
      <w:i/>
      <w:iCs/>
    </w:rPr>
  </w:style>
  <w:style w:type="character" w:customStyle="1" w:styleId="Ttulo3Car">
    <w:name w:val="Título 3 Car"/>
    <w:basedOn w:val="Fuentedeprrafopredeter"/>
    <w:uiPriority w:val="9"/>
    <w:rsid w:val="00F60F3E"/>
    <w:rPr>
      <w:rFonts w:ascii="Times New Roman" w:eastAsia="Times New Roman" w:hAnsi="Times New Roman" w:cs="Times New Roman"/>
      <w:b/>
      <w:bCs/>
      <w:sz w:val="27"/>
      <w:szCs w:val="27"/>
      <w:lang w:eastAsia="es-ES"/>
    </w:rPr>
  </w:style>
  <w:style w:type="character" w:styleId="Refdecomentario">
    <w:name w:val="annotation reference"/>
    <w:basedOn w:val="Fuentedeprrafopredeter"/>
    <w:uiPriority w:val="99"/>
    <w:semiHidden/>
    <w:unhideWhenUsed/>
    <w:rsid w:val="00AD6F1F"/>
    <w:rPr>
      <w:sz w:val="16"/>
      <w:szCs w:val="16"/>
    </w:rPr>
  </w:style>
  <w:style w:type="paragraph" w:styleId="Textocomentario">
    <w:name w:val="annotation text"/>
    <w:basedOn w:val="Normal"/>
    <w:link w:val="TextocomentarioCar"/>
    <w:uiPriority w:val="99"/>
    <w:semiHidden/>
    <w:unhideWhenUsed/>
    <w:rsid w:val="00AD6F1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D6F1F"/>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AD6F1F"/>
    <w:rPr>
      <w:b/>
      <w:bCs/>
    </w:rPr>
  </w:style>
  <w:style w:type="character" w:customStyle="1" w:styleId="AsuntodelcomentarioCar">
    <w:name w:val="Asunto del comentario Car"/>
    <w:basedOn w:val="TextocomentarioCar"/>
    <w:link w:val="Asuntodelcomentario"/>
    <w:uiPriority w:val="99"/>
    <w:semiHidden/>
    <w:rsid w:val="00AD6F1F"/>
    <w:rPr>
      <w:rFonts w:ascii="Calibri" w:eastAsia="Calibri" w:hAnsi="Calibri" w:cs="Times New Roman"/>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belmonte@mc-mutua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mailto:comunicacion@asepeyo.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IInAB1cfhB1tN5mbexN9DKqZwg==">CgMxLjA4AGorChRzdWdnZXN0Lm1mcGI0dGMyaTI1NhITRVZBIENJU05FUk9TIFpBQkFMQXIhMTUtSGRyWVkxVDIyOF93cjRHeUN0SFBoVW1kVmFhTXJV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1047</Words>
  <Characters>5760</Characters>
  <Application>Microsoft Office Word</Application>
  <DocSecurity>4</DocSecurity>
  <Lines>48</Lines>
  <Paragraphs>13</Paragraphs>
  <ScaleCrop>false</ScaleCrop>
  <Company>MC Mutual</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SrvGestion</dc:creator>
  <cp:lastModifiedBy>Fociños Gonzalez, Margarita</cp:lastModifiedBy>
  <cp:revision>2</cp:revision>
  <dcterms:created xsi:type="dcterms:W3CDTF">2025-10-15T12:32:00Z</dcterms:created>
  <dcterms:modified xsi:type="dcterms:W3CDTF">2025-10-15T12:32:00Z</dcterms:modified>
</cp:coreProperties>
</file>