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2EC" w:rsidRDefault="001662EC" w:rsidP="001662EC">
      <w:pPr>
        <w:jc w:val="both"/>
        <w:rPr>
          <w:color w:val="1F497D"/>
        </w:rPr>
      </w:pPr>
    </w:p>
    <w:tbl>
      <w:tblPr>
        <w:tblW w:w="9500" w:type="dxa"/>
        <w:jc w:val="center"/>
        <w:tblCellMar>
          <w:left w:w="0" w:type="dxa"/>
          <w:right w:w="0" w:type="dxa"/>
        </w:tblCellMar>
        <w:tblLook w:val="04A0" w:firstRow="1" w:lastRow="0" w:firstColumn="1" w:lastColumn="0" w:noHBand="0" w:noVBand="1"/>
      </w:tblPr>
      <w:tblGrid>
        <w:gridCol w:w="9500"/>
      </w:tblGrid>
      <w:tr w:rsidR="001662EC" w:rsidTr="003025A6">
        <w:trPr>
          <w:trHeight w:val="799"/>
          <w:jc w:val="center"/>
        </w:trPr>
        <w:tc>
          <w:tcPr>
            <w:tcW w:w="9500" w:type="dxa"/>
            <w:tcMar>
              <w:top w:w="0" w:type="dxa"/>
              <w:left w:w="108" w:type="dxa"/>
              <w:bottom w:w="0" w:type="dxa"/>
              <w:right w:w="108" w:type="dxa"/>
            </w:tcMar>
          </w:tcPr>
          <w:p w:rsidR="001662EC" w:rsidRDefault="001662EC" w:rsidP="003025A6">
            <w:pPr>
              <w:jc w:val="center"/>
            </w:pPr>
            <w:r>
              <w:rPr>
                <w:b/>
                <w:bCs/>
                <w:i/>
                <w:iCs/>
                <w:noProof/>
              </w:rPr>
              <w:drawing>
                <wp:inline distT="0" distB="0" distL="0" distR="0" wp14:anchorId="0F2BCA86" wp14:editId="1E052F8D">
                  <wp:extent cx="1965325" cy="511810"/>
                  <wp:effectExtent l="0" t="0" r="0" b="2540"/>
                  <wp:docPr id="1" name="Imagen 1" descr="cid:image001.png@01D20820.8DF2F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0820.8DF2F0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65325" cy="511810"/>
                          </a:xfrm>
                          <a:prstGeom prst="rect">
                            <a:avLst/>
                          </a:prstGeom>
                          <a:noFill/>
                          <a:ln>
                            <a:noFill/>
                          </a:ln>
                        </pic:spPr>
                      </pic:pic>
                    </a:graphicData>
                  </a:graphic>
                </wp:inline>
              </w:drawing>
            </w:r>
          </w:p>
          <w:p w:rsidR="001662EC" w:rsidRDefault="001662EC" w:rsidP="003025A6">
            <w:pPr>
              <w:jc w:val="both"/>
            </w:pPr>
          </w:p>
        </w:tc>
      </w:tr>
      <w:tr w:rsidR="001662EC" w:rsidTr="003025A6">
        <w:trPr>
          <w:trHeight w:val="126"/>
          <w:jc w:val="center"/>
        </w:trPr>
        <w:tc>
          <w:tcPr>
            <w:tcW w:w="9500" w:type="dxa"/>
            <w:tcBorders>
              <w:top w:val="nil"/>
              <w:left w:val="nil"/>
              <w:bottom w:val="single" w:sz="8" w:space="0" w:color="D9D9D9"/>
              <w:right w:val="nil"/>
            </w:tcBorders>
            <w:shd w:val="clear" w:color="auto" w:fill="F2F2F2"/>
            <w:tcMar>
              <w:top w:w="0" w:type="dxa"/>
              <w:left w:w="108" w:type="dxa"/>
              <w:bottom w:w="0" w:type="dxa"/>
              <w:right w:w="108" w:type="dxa"/>
            </w:tcMar>
            <w:hideMark/>
          </w:tcPr>
          <w:p w:rsidR="001662EC" w:rsidRDefault="001662EC" w:rsidP="003025A6">
            <w:pPr>
              <w:jc w:val="center"/>
              <w:rPr>
                <w:b/>
                <w:bCs/>
                <w:color w:val="1F497D"/>
                <w:sz w:val="36"/>
                <w:szCs w:val="36"/>
              </w:rPr>
            </w:pPr>
            <w:r>
              <w:rPr>
                <w:b/>
                <w:bCs/>
                <w:color w:val="000000"/>
                <w:sz w:val="36"/>
                <w:szCs w:val="36"/>
              </w:rPr>
              <w:t>NOTA DE PRENSA</w:t>
            </w:r>
          </w:p>
        </w:tc>
      </w:tr>
      <w:tr w:rsidR="001662EC" w:rsidTr="003025A6">
        <w:trPr>
          <w:trHeight w:val="126"/>
          <w:jc w:val="center"/>
        </w:trPr>
        <w:tc>
          <w:tcPr>
            <w:tcW w:w="9500" w:type="dxa"/>
            <w:tcMar>
              <w:top w:w="0" w:type="dxa"/>
              <w:left w:w="108" w:type="dxa"/>
              <w:bottom w:w="0" w:type="dxa"/>
              <w:right w:w="108" w:type="dxa"/>
            </w:tcMar>
          </w:tcPr>
          <w:p w:rsidR="001662EC" w:rsidRDefault="001662EC" w:rsidP="003025A6">
            <w:pPr>
              <w:autoSpaceDE w:val="0"/>
              <w:autoSpaceDN w:val="0"/>
              <w:jc w:val="both"/>
            </w:pPr>
          </w:p>
        </w:tc>
      </w:tr>
      <w:tr w:rsidR="001662EC" w:rsidTr="003025A6">
        <w:trPr>
          <w:trHeight w:val="126"/>
          <w:jc w:val="center"/>
        </w:trPr>
        <w:tc>
          <w:tcPr>
            <w:tcW w:w="9500" w:type="dxa"/>
            <w:tcMar>
              <w:top w:w="0" w:type="dxa"/>
              <w:left w:w="108" w:type="dxa"/>
              <w:bottom w:w="0" w:type="dxa"/>
              <w:right w:w="108" w:type="dxa"/>
            </w:tcMar>
            <w:hideMark/>
          </w:tcPr>
          <w:p w:rsidR="001662EC" w:rsidRPr="00734E3D" w:rsidRDefault="001662EC" w:rsidP="003025A6">
            <w:pPr>
              <w:pStyle w:val="Ttulo1"/>
              <w:shd w:val="clear" w:color="auto" w:fill="FFFFFF"/>
              <w:jc w:val="center"/>
              <w:rPr>
                <w:rFonts w:ascii="Verdana" w:hAnsi="Verdana"/>
                <w:b w:val="0"/>
                <w:bCs w:val="0"/>
                <w:color w:val="FF7F50"/>
                <w:sz w:val="28"/>
                <w:szCs w:val="28"/>
              </w:rPr>
            </w:pPr>
            <w:r>
              <w:rPr>
                <w:rFonts w:ascii="Verdana" w:hAnsi="Verdana"/>
                <w:color w:val="00B050"/>
                <w:sz w:val="28"/>
                <w:szCs w:val="28"/>
              </w:rPr>
              <w:t xml:space="preserve">AENOR certifica la Huella de Carbono de </w:t>
            </w:r>
            <w:r w:rsidRPr="00734E3D">
              <w:rPr>
                <w:rFonts w:ascii="Verdana" w:hAnsi="Verdana"/>
                <w:color w:val="00B050"/>
                <w:sz w:val="28"/>
                <w:szCs w:val="28"/>
              </w:rPr>
              <w:t>Fraternidad-</w:t>
            </w:r>
            <w:proofErr w:type="spellStart"/>
            <w:r w:rsidRPr="00734E3D">
              <w:rPr>
                <w:rFonts w:ascii="Verdana" w:hAnsi="Verdana"/>
                <w:color w:val="00B050"/>
                <w:sz w:val="28"/>
                <w:szCs w:val="28"/>
              </w:rPr>
              <w:t>Muprespa</w:t>
            </w:r>
            <w:proofErr w:type="spellEnd"/>
            <w:r w:rsidRPr="00734E3D">
              <w:rPr>
                <w:rFonts w:ascii="Verdana" w:hAnsi="Verdana"/>
                <w:color w:val="00B050"/>
                <w:sz w:val="28"/>
                <w:szCs w:val="28"/>
              </w:rPr>
              <w:t xml:space="preserve"> </w:t>
            </w:r>
          </w:p>
        </w:tc>
      </w:tr>
      <w:tr w:rsidR="001662EC" w:rsidTr="003025A6">
        <w:trPr>
          <w:trHeight w:val="126"/>
          <w:jc w:val="center"/>
        </w:trPr>
        <w:tc>
          <w:tcPr>
            <w:tcW w:w="9500" w:type="dxa"/>
            <w:tcBorders>
              <w:top w:val="nil"/>
              <w:left w:val="nil"/>
              <w:bottom w:val="single" w:sz="8" w:space="0" w:color="D9D9D9"/>
              <w:right w:val="nil"/>
            </w:tcBorders>
            <w:tcMar>
              <w:top w:w="0" w:type="dxa"/>
              <w:left w:w="108" w:type="dxa"/>
              <w:bottom w:w="0" w:type="dxa"/>
              <w:right w:w="108" w:type="dxa"/>
            </w:tcMar>
            <w:hideMark/>
          </w:tcPr>
          <w:p w:rsidR="001662EC" w:rsidRDefault="001662EC" w:rsidP="003025A6">
            <w:pPr>
              <w:rPr>
                <w:rFonts w:ascii="Verdana" w:hAnsi="Verdana"/>
                <w:b/>
                <w:bCs/>
                <w:color w:val="FF7F50"/>
              </w:rPr>
            </w:pPr>
          </w:p>
        </w:tc>
      </w:tr>
      <w:tr w:rsidR="001662EC" w:rsidTr="003025A6">
        <w:trPr>
          <w:trHeight w:val="8970"/>
          <w:jc w:val="center"/>
        </w:trPr>
        <w:tc>
          <w:tcPr>
            <w:tcW w:w="9500" w:type="dxa"/>
            <w:tcMar>
              <w:top w:w="0" w:type="dxa"/>
              <w:left w:w="108" w:type="dxa"/>
              <w:bottom w:w="0" w:type="dxa"/>
              <w:right w:w="108" w:type="dxa"/>
            </w:tcMar>
          </w:tcPr>
          <w:p w:rsidR="001662EC" w:rsidRPr="00D82DAD" w:rsidRDefault="001662EC" w:rsidP="003025A6">
            <w:pPr>
              <w:jc w:val="both"/>
              <w:rPr>
                <w:rFonts w:ascii="Verdana" w:hAnsi="Verdana"/>
                <w:sz w:val="24"/>
                <w:szCs w:val="24"/>
              </w:rPr>
            </w:pPr>
          </w:p>
          <w:p w:rsidR="001662EC" w:rsidRPr="001328EE" w:rsidRDefault="001662EC" w:rsidP="003025A6">
            <w:pPr>
              <w:jc w:val="both"/>
              <w:rPr>
                <w:rFonts w:ascii="Verdana" w:hAnsi="Verdana"/>
                <w:sz w:val="24"/>
                <w:szCs w:val="24"/>
              </w:rPr>
            </w:pPr>
            <w:r w:rsidRPr="001328EE">
              <w:rPr>
                <w:rFonts w:ascii="Verdana" w:hAnsi="Verdana"/>
                <w:sz w:val="24"/>
                <w:szCs w:val="24"/>
              </w:rPr>
              <w:t xml:space="preserve">Madrid, a 12 de diciembre de 2019 </w:t>
            </w:r>
          </w:p>
          <w:p w:rsidR="001662EC" w:rsidRPr="001328EE" w:rsidRDefault="001662EC" w:rsidP="003025A6">
            <w:pPr>
              <w:jc w:val="both"/>
              <w:rPr>
                <w:rFonts w:ascii="Verdana" w:hAnsi="Verdana"/>
                <w:sz w:val="24"/>
                <w:szCs w:val="24"/>
              </w:rPr>
            </w:pPr>
          </w:p>
          <w:p w:rsidR="001662EC" w:rsidRPr="001328EE" w:rsidRDefault="001662EC" w:rsidP="001662EC">
            <w:pPr>
              <w:pStyle w:val="NormalWeb"/>
              <w:numPr>
                <w:ilvl w:val="0"/>
                <w:numId w:val="1"/>
              </w:numPr>
              <w:shd w:val="clear" w:color="auto" w:fill="FFFFFF"/>
              <w:spacing w:before="0" w:beforeAutospacing="0" w:after="150" w:afterAutospacing="0"/>
              <w:jc w:val="both"/>
              <w:rPr>
                <w:rFonts w:ascii="Verdana" w:eastAsia="Calibri" w:hAnsi="Verdana" w:cs="Calibri"/>
              </w:rPr>
            </w:pPr>
            <w:r w:rsidRPr="001328EE">
              <w:rPr>
                <w:rFonts w:ascii="Verdana" w:eastAsia="Calibri" w:hAnsi="Verdana" w:cs="Calibri"/>
              </w:rPr>
              <w:t>La huella de carbono es la cantidad de emisiones totales de gases de efecto invernadero liberadas a la atmósfera.</w:t>
            </w:r>
          </w:p>
          <w:p w:rsidR="001662EC" w:rsidRPr="001328EE" w:rsidRDefault="001662EC" w:rsidP="003025A6">
            <w:pPr>
              <w:pStyle w:val="NormalWeb"/>
              <w:shd w:val="clear" w:color="auto" w:fill="FFFFFF"/>
              <w:spacing w:before="0" w:beforeAutospacing="0" w:after="150" w:afterAutospacing="0"/>
              <w:jc w:val="both"/>
              <w:rPr>
                <w:rFonts w:ascii="Verdana" w:hAnsi="Verdana" w:cs="Calibri"/>
              </w:rPr>
            </w:pPr>
            <w:r w:rsidRPr="001328EE">
              <w:rPr>
                <w:rFonts w:ascii="Verdana" w:eastAsia="Calibri" w:hAnsi="Verdana" w:cs="Calibri"/>
              </w:rPr>
              <w:t>Fraternidad-</w:t>
            </w:r>
            <w:proofErr w:type="spellStart"/>
            <w:r w:rsidRPr="001328EE">
              <w:rPr>
                <w:rFonts w:ascii="Verdana" w:eastAsia="Calibri" w:hAnsi="Verdana" w:cs="Calibri"/>
              </w:rPr>
              <w:t>Muprespa</w:t>
            </w:r>
            <w:proofErr w:type="spellEnd"/>
            <w:r w:rsidRPr="001328EE">
              <w:rPr>
                <w:rFonts w:ascii="Verdana" w:eastAsia="Calibri" w:hAnsi="Verdana" w:cs="Calibri"/>
              </w:rPr>
              <w:t>, Mutua Colaboradora con la Seguridad Social, ha verificado su huella de carbono de acuerdo con la norma UNE-EN ISO 14064, la cual permite conocer y controlar las emisiones de las organizaciones y sus productos, mejorar su competitividad, así como incrementar la transparencia ante terceros.</w:t>
            </w:r>
          </w:p>
          <w:p w:rsidR="001662EC" w:rsidRPr="001328EE" w:rsidRDefault="001662EC" w:rsidP="003025A6">
            <w:pPr>
              <w:jc w:val="both"/>
              <w:rPr>
                <w:rFonts w:ascii="Verdana" w:hAnsi="Verdana"/>
                <w:sz w:val="24"/>
                <w:szCs w:val="24"/>
              </w:rPr>
            </w:pPr>
            <w:r w:rsidRPr="001328EE">
              <w:rPr>
                <w:rFonts w:ascii="Verdana" w:hAnsi="Verdana"/>
                <w:sz w:val="24"/>
                <w:szCs w:val="24"/>
              </w:rPr>
              <w:t>Manuel Romero, Director de Inteligencia y Vigilancia de Mercado de AENOR, entregó el certificado a Carlos Aranda, director Gerente de Fraternidad-</w:t>
            </w:r>
            <w:proofErr w:type="spellStart"/>
            <w:r w:rsidRPr="001328EE">
              <w:rPr>
                <w:rFonts w:ascii="Verdana" w:hAnsi="Verdana"/>
                <w:sz w:val="24"/>
                <w:szCs w:val="24"/>
              </w:rPr>
              <w:t>Muprespa</w:t>
            </w:r>
            <w:proofErr w:type="spellEnd"/>
            <w:r w:rsidRPr="001328EE">
              <w:rPr>
                <w:rFonts w:ascii="Verdana" w:hAnsi="Verdana"/>
                <w:sz w:val="24"/>
                <w:szCs w:val="24"/>
              </w:rPr>
              <w:t>, en la sede central de la Mutua en Madrid. También estuvieron presentes, por parte de Fraternidad-</w:t>
            </w:r>
            <w:proofErr w:type="spellStart"/>
            <w:r w:rsidRPr="001328EE">
              <w:rPr>
                <w:rFonts w:ascii="Verdana" w:hAnsi="Verdana"/>
                <w:sz w:val="24"/>
                <w:szCs w:val="24"/>
              </w:rPr>
              <w:t>Muprespa</w:t>
            </w:r>
            <w:proofErr w:type="spellEnd"/>
            <w:r w:rsidRPr="001328EE">
              <w:rPr>
                <w:rFonts w:ascii="Verdana" w:hAnsi="Verdana"/>
                <w:sz w:val="24"/>
                <w:szCs w:val="24"/>
              </w:rPr>
              <w:t xml:space="preserve">, Natalia Fdez. Laviada, subdirectora General de Prevención, Calidad y Comunicación, y Elena Iglesias, directora del Departamento de Calidad y Medioambiente.   </w:t>
            </w:r>
          </w:p>
          <w:p w:rsidR="001662EC" w:rsidRPr="001328EE" w:rsidRDefault="001662EC" w:rsidP="003025A6">
            <w:pPr>
              <w:jc w:val="both"/>
              <w:rPr>
                <w:rFonts w:ascii="Verdana" w:hAnsi="Verdana"/>
                <w:sz w:val="24"/>
                <w:szCs w:val="24"/>
              </w:rPr>
            </w:pPr>
          </w:p>
          <w:p w:rsidR="001662EC" w:rsidRPr="001328EE" w:rsidRDefault="001662EC" w:rsidP="003025A6">
            <w:pPr>
              <w:jc w:val="both"/>
              <w:rPr>
                <w:rFonts w:ascii="Verdana" w:hAnsi="Verdana"/>
                <w:sz w:val="24"/>
                <w:szCs w:val="24"/>
              </w:rPr>
            </w:pPr>
            <w:r w:rsidRPr="001328EE">
              <w:rPr>
                <w:rFonts w:ascii="Verdana" w:hAnsi="Verdana"/>
                <w:sz w:val="24"/>
                <w:szCs w:val="24"/>
              </w:rPr>
              <w:t>Carlos Aranda destacó que “este certificado es especial para Fraternidad-</w:t>
            </w:r>
            <w:proofErr w:type="spellStart"/>
            <w:r w:rsidRPr="001328EE">
              <w:rPr>
                <w:rFonts w:ascii="Verdana" w:hAnsi="Verdana"/>
                <w:sz w:val="24"/>
                <w:szCs w:val="24"/>
              </w:rPr>
              <w:t>Muprespa</w:t>
            </w:r>
            <w:proofErr w:type="spellEnd"/>
            <w:r w:rsidRPr="001328EE">
              <w:rPr>
                <w:rFonts w:ascii="Verdana" w:hAnsi="Verdana"/>
                <w:sz w:val="24"/>
                <w:szCs w:val="24"/>
              </w:rPr>
              <w:t xml:space="preserve"> porque implica un elemento diferencial. Con ello aportamos nuestro grano de arena a aumentar la conciencia medioambiental y la lucha contra el cambio climático, así como contra las emisiones que lo provocan. Se trata de una cuestión que centra la agenda internacional y desde la Mutua buscamos contribuir a un planeta más sostenible”.   </w:t>
            </w:r>
          </w:p>
          <w:p w:rsidR="001662EC" w:rsidRPr="001328EE" w:rsidRDefault="001662EC" w:rsidP="003025A6">
            <w:pPr>
              <w:jc w:val="both"/>
              <w:rPr>
                <w:rFonts w:ascii="Verdana" w:hAnsi="Verdana"/>
                <w:sz w:val="24"/>
                <w:szCs w:val="24"/>
              </w:rPr>
            </w:pPr>
          </w:p>
          <w:p w:rsidR="001662EC" w:rsidRPr="001328EE" w:rsidRDefault="001662EC" w:rsidP="003025A6">
            <w:pPr>
              <w:jc w:val="both"/>
              <w:rPr>
                <w:rFonts w:ascii="Verdana" w:hAnsi="Verdana"/>
                <w:sz w:val="24"/>
                <w:szCs w:val="24"/>
              </w:rPr>
            </w:pPr>
            <w:r w:rsidRPr="001328EE">
              <w:rPr>
                <w:rFonts w:ascii="Verdana" w:hAnsi="Verdana"/>
                <w:sz w:val="24"/>
                <w:szCs w:val="24"/>
              </w:rPr>
              <w:t xml:space="preserve">Por su parte, Romero felicitó a la Mutua por el “trabajo interno realizado para conseguir esta certificación”, insistiendo en el carácter motivador que aporta, pues abre las puertas al verdadero desarrollo ambiental a través de un certificado diferenciador. </w:t>
            </w:r>
          </w:p>
          <w:p w:rsidR="001662EC" w:rsidRPr="001328EE" w:rsidRDefault="001662EC" w:rsidP="003025A6">
            <w:pPr>
              <w:jc w:val="both"/>
              <w:rPr>
                <w:rFonts w:ascii="Verdana" w:hAnsi="Verdana" w:cs="Verdana"/>
                <w:b/>
                <w:sz w:val="24"/>
                <w:szCs w:val="24"/>
              </w:rPr>
            </w:pPr>
          </w:p>
          <w:p w:rsidR="001662EC" w:rsidRPr="001328EE" w:rsidRDefault="001662EC" w:rsidP="003025A6">
            <w:pPr>
              <w:jc w:val="both"/>
              <w:rPr>
                <w:rFonts w:ascii="Verdana" w:hAnsi="Verdana"/>
                <w:sz w:val="24"/>
                <w:szCs w:val="24"/>
              </w:rPr>
            </w:pPr>
            <w:r w:rsidRPr="001328EE">
              <w:rPr>
                <w:rFonts w:ascii="Verdana" w:hAnsi="Verdana"/>
                <w:sz w:val="24"/>
                <w:szCs w:val="24"/>
              </w:rPr>
              <w:t>La verificación engloba tanto las emisiones procedentes de la propia organización</w:t>
            </w:r>
            <w:r w:rsidRPr="001328EE">
              <w:rPr>
                <w:rFonts w:ascii="Verdana" w:hAnsi="Verdana"/>
                <w:sz w:val="24"/>
                <w:szCs w:val="24"/>
              </w:rPr>
              <w:t>,</w:t>
            </w:r>
            <w:r w:rsidRPr="001328EE">
              <w:rPr>
                <w:rFonts w:ascii="Verdana" w:hAnsi="Verdana"/>
                <w:sz w:val="24"/>
                <w:szCs w:val="24"/>
              </w:rPr>
              <w:t xml:space="preserve"> como aqu</w:t>
            </w:r>
            <w:r w:rsidRPr="001328EE">
              <w:rPr>
                <w:rFonts w:ascii="Verdana" w:hAnsi="Verdana"/>
                <w:sz w:val="24"/>
                <w:szCs w:val="24"/>
              </w:rPr>
              <w:t>é</w:t>
            </w:r>
            <w:r w:rsidRPr="001328EE">
              <w:rPr>
                <w:rFonts w:ascii="Verdana" w:hAnsi="Verdana"/>
                <w:sz w:val="24"/>
                <w:szCs w:val="24"/>
              </w:rPr>
              <w:t>llas sobre las que tiene influencia. As</w:t>
            </w:r>
            <w:r w:rsidRPr="001328EE">
              <w:rPr>
                <w:rFonts w:ascii="Verdana" w:hAnsi="Verdana"/>
                <w:sz w:val="24"/>
                <w:szCs w:val="24"/>
              </w:rPr>
              <w:t>í</w:t>
            </w:r>
            <w:r w:rsidRPr="001328EE">
              <w:rPr>
                <w:rFonts w:ascii="Verdana" w:hAnsi="Verdana"/>
                <w:sz w:val="24"/>
                <w:szCs w:val="24"/>
              </w:rPr>
              <w:t>, por ejemplo, se han considerado emisiones asociadas a las calderas pero también otras como las de consumo eléctrico, desplazamiento de los empleados o el consumo de papel.</w:t>
            </w:r>
          </w:p>
          <w:p w:rsidR="001662EC" w:rsidRPr="001328EE" w:rsidRDefault="001662EC" w:rsidP="003025A6">
            <w:pPr>
              <w:pStyle w:val="NormalWeb"/>
              <w:shd w:val="clear" w:color="auto" w:fill="FFFFFF"/>
              <w:spacing w:before="0" w:beforeAutospacing="0" w:after="150" w:afterAutospacing="0"/>
              <w:jc w:val="both"/>
              <w:rPr>
                <w:rFonts w:ascii="Verdana" w:eastAsia="Calibri" w:hAnsi="Verdana" w:cs="Calibri"/>
              </w:rPr>
            </w:pPr>
          </w:p>
          <w:p w:rsidR="001662EC" w:rsidRPr="001328EE" w:rsidRDefault="001662EC" w:rsidP="003025A6">
            <w:pPr>
              <w:jc w:val="both"/>
              <w:rPr>
                <w:rFonts w:ascii="Verdana" w:hAnsi="Verdana"/>
                <w:sz w:val="24"/>
                <w:szCs w:val="24"/>
              </w:rPr>
            </w:pPr>
          </w:p>
          <w:p w:rsidR="001662EC" w:rsidRPr="001328EE" w:rsidRDefault="001662EC" w:rsidP="003025A6">
            <w:pPr>
              <w:jc w:val="both"/>
              <w:rPr>
                <w:rFonts w:ascii="Verdana" w:hAnsi="Verdana"/>
                <w:sz w:val="24"/>
                <w:szCs w:val="24"/>
              </w:rPr>
            </w:pPr>
            <w:r w:rsidRPr="001328EE">
              <w:rPr>
                <w:rFonts w:ascii="Verdana" w:hAnsi="Verdana"/>
                <w:sz w:val="24"/>
                <w:szCs w:val="24"/>
              </w:rPr>
              <w:lastRenderedPageBreak/>
              <w:t>Con esta certificación otorgada por AENOR, Fraternidad-</w:t>
            </w:r>
            <w:proofErr w:type="spellStart"/>
            <w:r w:rsidRPr="001328EE">
              <w:rPr>
                <w:rFonts w:ascii="Verdana" w:hAnsi="Verdana"/>
                <w:sz w:val="24"/>
                <w:szCs w:val="24"/>
              </w:rPr>
              <w:t>Muprespa</w:t>
            </w:r>
            <w:proofErr w:type="spellEnd"/>
            <w:r w:rsidRPr="001328EE">
              <w:rPr>
                <w:rFonts w:ascii="Verdana" w:hAnsi="Verdana"/>
                <w:sz w:val="24"/>
                <w:szCs w:val="24"/>
              </w:rPr>
              <w:t xml:space="preserve"> suma su cuarta certificación. Las ante</w:t>
            </w:r>
            <w:r w:rsidRPr="001328EE">
              <w:rPr>
                <w:rFonts w:ascii="Verdana" w:hAnsi="Verdana"/>
                <w:sz w:val="24"/>
                <w:szCs w:val="24"/>
              </w:rPr>
              <w:t>r</w:t>
            </w:r>
            <w:r w:rsidRPr="001328EE">
              <w:rPr>
                <w:rFonts w:ascii="Verdana" w:hAnsi="Verdana"/>
                <w:sz w:val="24"/>
                <w:szCs w:val="24"/>
              </w:rPr>
              <w:t>iores son las de Sistemas de Gestión de Calidad basada en la norma UNE-EN ISO 9001:2015; la ISO 14001:2015 de Sistema de Gestión Ambiental;</w:t>
            </w:r>
            <w:r w:rsidRPr="001328EE">
              <w:rPr>
                <w:rFonts w:ascii="Verdana" w:hAnsi="Verdana"/>
                <w:sz w:val="24"/>
                <w:szCs w:val="24"/>
              </w:rPr>
              <w:t xml:space="preserve"> </w:t>
            </w:r>
            <w:r w:rsidRPr="001328EE">
              <w:rPr>
                <w:rFonts w:ascii="Verdana" w:hAnsi="Verdana"/>
                <w:sz w:val="24"/>
                <w:szCs w:val="24"/>
              </w:rPr>
              <w:t xml:space="preserve">y la del Sistema de Gestión de Seguridad de la Información (SGSI) de acuerdo a la </w:t>
            </w:r>
            <w:hyperlink r:id="rId7" w:history="1">
              <w:r w:rsidRPr="001328EE">
                <w:rPr>
                  <w:rFonts w:ascii="Verdana" w:hAnsi="Verdana"/>
                  <w:sz w:val="24"/>
                  <w:szCs w:val="24"/>
                </w:rPr>
                <w:t>norma</w:t>
              </w:r>
            </w:hyperlink>
            <w:r w:rsidRPr="001328EE">
              <w:rPr>
                <w:rFonts w:ascii="Verdana" w:hAnsi="Verdana"/>
                <w:sz w:val="24"/>
                <w:szCs w:val="24"/>
              </w:rPr>
              <w:t xml:space="preserve"> UNE-</w:t>
            </w:r>
            <w:hyperlink r:id="rId8" w:history="1">
              <w:r w:rsidRPr="001328EE">
                <w:rPr>
                  <w:rFonts w:ascii="Verdana" w:hAnsi="Verdana"/>
                  <w:sz w:val="24"/>
                  <w:szCs w:val="24"/>
                </w:rPr>
                <w:t>ISO</w:t>
              </w:r>
            </w:hyperlink>
            <w:r w:rsidRPr="001328EE">
              <w:rPr>
                <w:rFonts w:ascii="Verdana" w:hAnsi="Verdana"/>
                <w:sz w:val="24"/>
                <w:szCs w:val="24"/>
              </w:rPr>
              <w:t>/IEC 27001:2014.</w:t>
            </w:r>
          </w:p>
          <w:p w:rsidR="001662EC" w:rsidRPr="001328EE" w:rsidRDefault="001662EC" w:rsidP="003025A6">
            <w:pPr>
              <w:jc w:val="both"/>
              <w:rPr>
                <w:rFonts w:ascii="Verdana" w:hAnsi="Verdana"/>
                <w:sz w:val="24"/>
                <w:szCs w:val="24"/>
              </w:rPr>
            </w:pPr>
          </w:p>
          <w:p w:rsidR="001662EC" w:rsidRPr="001328EE" w:rsidRDefault="001662EC" w:rsidP="003025A6">
            <w:pPr>
              <w:jc w:val="both"/>
              <w:rPr>
                <w:rFonts w:ascii="Verdana" w:hAnsi="Verdana"/>
                <w:sz w:val="24"/>
                <w:szCs w:val="24"/>
              </w:rPr>
            </w:pPr>
          </w:p>
          <w:p w:rsidR="001662EC" w:rsidRDefault="001662EC" w:rsidP="003025A6">
            <w:pPr>
              <w:jc w:val="both"/>
              <w:rPr>
                <w:rFonts w:ascii="Verdana" w:hAnsi="Verdana"/>
                <w:sz w:val="24"/>
                <w:szCs w:val="24"/>
              </w:rPr>
            </w:pPr>
          </w:p>
          <w:p w:rsidR="001662EC" w:rsidRDefault="001662EC" w:rsidP="003025A6">
            <w:pPr>
              <w:jc w:val="both"/>
              <w:rPr>
                <w:rFonts w:ascii="Verdana" w:hAnsi="Verdana"/>
                <w:sz w:val="24"/>
                <w:szCs w:val="24"/>
              </w:rPr>
            </w:pPr>
            <w:bookmarkStart w:id="0" w:name="_GoBack"/>
            <w:bookmarkEnd w:id="0"/>
          </w:p>
          <w:p w:rsidR="001662EC" w:rsidRDefault="001662EC" w:rsidP="003025A6">
            <w:pPr>
              <w:jc w:val="both"/>
              <w:rPr>
                <w:rFonts w:ascii="Verdana" w:hAnsi="Verdana"/>
                <w:sz w:val="24"/>
                <w:szCs w:val="24"/>
              </w:rPr>
            </w:pPr>
          </w:p>
          <w:p w:rsidR="001662EC" w:rsidRDefault="001662EC" w:rsidP="003025A6">
            <w:pPr>
              <w:jc w:val="center"/>
              <w:rPr>
                <w:rFonts w:ascii="Verdana" w:hAnsi="Verdana"/>
                <w:sz w:val="24"/>
                <w:szCs w:val="24"/>
              </w:rPr>
            </w:pPr>
            <w:r>
              <w:rPr>
                <w:rFonts w:ascii="Verdana" w:hAnsi="Verdana"/>
                <w:noProof/>
                <w:sz w:val="24"/>
                <w:szCs w:val="24"/>
              </w:rPr>
              <w:drawing>
                <wp:inline distT="0" distB="0" distL="0" distR="0" wp14:anchorId="47FE08E4" wp14:editId="77A7F668">
                  <wp:extent cx="5400040" cy="35998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s Aranda, Natalia Fdez. Laviada, Elena Iglesias y Manuel Romero, con el certificad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rsidR="001662EC" w:rsidRPr="003025A6" w:rsidRDefault="001662EC" w:rsidP="003025A6">
            <w:pPr>
              <w:jc w:val="both"/>
              <w:rPr>
                <w:rFonts w:ascii="Verdana" w:hAnsi="Verdana"/>
                <w:sz w:val="24"/>
                <w:szCs w:val="24"/>
              </w:rPr>
            </w:pPr>
          </w:p>
          <w:p w:rsidR="001662EC" w:rsidRPr="003025A6" w:rsidRDefault="001662EC" w:rsidP="003025A6">
            <w:pPr>
              <w:jc w:val="both"/>
              <w:rPr>
                <w:rFonts w:ascii="Verdana" w:hAnsi="Verdana"/>
                <w:sz w:val="24"/>
                <w:szCs w:val="24"/>
              </w:rPr>
            </w:pPr>
          </w:p>
          <w:p w:rsidR="001662EC" w:rsidRPr="001662EC" w:rsidRDefault="001662EC" w:rsidP="003025A6">
            <w:pPr>
              <w:jc w:val="center"/>
              <w:rPr>
                <w:rFonts w:ascii="Verdana" w:hAnsi="Verdana"/>
                <w:sz w:val="20"/>
                <w:szCs w:val="20"/>
              </w:rPr>
            </w:pPr>
            <w:r w:rsidRPr="001662EC">
              <w:rPr>
                <w:rFonts w:ascii="Verdana" w:hAnsi="Verdana"/>
                <w:sz w:val="20"/>
                <w:szCs w:val="20"/>
              </w:rPr>
              <w:t>Pie de foto: Carlos Aranda, Natalia Fdez. Laviada, Elena Iglesias y Manuel Romero</w:t>
            </w:r>
          </w:p>
          <w:p w:rsidR="001662EC" w:rsidRPr="003025A6" w:rsidRDefault="001662EC" w:rsidP="003025A6">
            <w:pPr>
              <w:jc w:val="both"/>
              <w:rPr>
                <w:rFonts w:ascii="Verdana" w:hAnsi="Verdana"/>
                <w:sz w:val="24"/>
                <w:szCs w:val="24"/>
              </w:rPr>
            </w:pPr>
          </w:p>
          <w:p w:rsidR="001662EC" w:rsidRPr="003025A6" w:rsidRDefault="001662EC" w:rsidP="003025A6">
            <w:pPr>
              <w:jc w:val="both"/>
              <w:rPr>
                <w:rFonts w:ascii="Verdana" w:hAnsi="Verdana"/>
                <w:sz w:val="24"/>
                <w:szCs w:val="24"/>
              </w:rPr>
            </w:pPr>
          </w:p>
          <w:p w:rsidR="001662EC" w:rsidRPr="003025A6" w:rsidRDefault="001662EC" w:rsidP="003025A6">
            <w:pPr>
              <w:jc w:val="both"/>
              <w:rPr>
                <w:rFonts w:ascii="Verdana" w:hAnsi="Verdana"/>
                <w:sz w:val="24"/>
                <w:szCs w:val="24"/>
              </w:rPr>
            </w:pPr>
          </w:p>
          <w:p w:rsidR="001662EC" w:rsidRPr="003025A6" w:rsidRDefault="001662EC" w:rsidP="003025A6">
            <w:pPr>
              <w:jc w:val="both"/>
              <w:rPr>
                <w:rFonts w:ascii="Verdana" w:hAnsi="Verdana"/>
                <w:sz w:val="24"/>
                <w:szCs w:val="24"/>
              </w:rPr>
            </w:pPr>
          </w:p>
          <w:p w:rsidR="001662EC" w:rsidRPr="003025A6" w:rsidRDefault="001662EC" w:rsidP="003025A6">
            <w:pPr>
              <w:jc w:val="both"/>
              <w:rPr>
                <w:rFonts w:ascii="Verdana" w:hAnsi="Verdana"/>
                <w:sz w:val="24"/>
                <w:szCs w:val="24"/>
              </w:rPr>
            </w:pPr>
          </w:p>
          <w:p w:rsidR="001662EC" w:rsidRDefault="001662EC" w:rsidP="003025A6">
            <w:pPr>
              <w:jc w:val="both"/>
              <w:rPr>
                <w:rFonts w:ascii="Verdana" w:hAnsi="Verdana"/>
                <w:sz w:val="24"/>
                <w:szCs w:val="24"/>
              </w:rPr>
            </w:pPr>
          </w:p>
          <w:p w:rsidR="001662EC" w:rsidRDefault="001662EC" w:rsidP="003025A6">
            <w:pPr>
              <w:jc w:val="both"/>
              <w:rPr>
                <w:rFonts w:ascii="Verdana" w:hAnsi="Verdana"/>
                <w:sz w:val="24"/>
                <w:szCs w:val="24"/>
              </w:rPr>
            </w:pPr>
          </w:p>
          <w:p w:rsidR="001662EC" w:rsidRDefault="001662EC" w:rsidP="003025A6">
            <w:pPr>
              <w:jc w:val="both"/>
              <w:rPr>
                <w:rFonts w:ascii="Verdana" w:hAnsi="Verdana"/>
                <w:sz w:val="24"/>
                <w:szCs w:val="24"/>
              </w:rPr>
            </w:pPr>
          </w:p>
          <w:p w:rsidR="001662EC" w:rsidRDefault="001662EC" w:rsidP="003025A6">
            <w:pPr>
              <w:jc w:val="both"/>
              <w:rPr>
                <w:rFonts w:ascii="Verdana" w:hAnsi="Verdana"/>
                <w:sz w:val="24"/>
                <w:szCs w:val="24"/>
              </w:rPr>
            </w:pPr>
          </w:p>
          <w:p w:rsidR="001662EC" w:rsidRDefault="001662EC" w:rsidP="003025A6">
            <w:pPr>
              <w:jc w:val="both"/>
              <w:rPr>
                <w:rFonts w:ascii="Verdana" w:hAnsi="Verdana"/>
                <w:sz w:val="24"/>
                <w:szCs w:val="24"/>
              </w:rPr>
            </w:pPr>
          </w:p>
          <w:p w:rsidR="001662EC" w:rsidRPr="003025A6" w:rsidRDefault="001662EC" w:rsidP="003025A6">
            <w:pPr>
              <w:jc w:val="both"/>
              <w:rPr>
                <w:rFonts w:ascii="Verdana" w:hAnsi="Verdana"/>
                <w:sz w:val="24"/>
                <w:szCs w:val="24"/>
              </w:rPr>
            </w:pPr>
          </w:p>
          <w:p w:rsidR="001662EC" w:rsidRPr="003025A6" w:rsidRDefault="001662EC" w:rsidP="003025A6">
            <w:pPr>
              <w:jc w:val="both"/>
              <w:rPr>
                <w:rFonts w:ascii="Verdana" w:hAnsi="Verdana"/>
                <w:sz w:val="24"/>
                <w:szCs w:val="24"/>
              </w:rPr>
            </w:pPr>
          </w:p>
          <w:p w:rsidR="001662EC" w:rsidRPr="003025A6" w:rsidRDefault="001662EC" w:rsidP="003025A6">
            <w:pPr>
              <w:jc w:val="both"/>
              <w:rPr>
                <w:rFonts w:ascii="Verdana" w:hAnsi="Verdana"/>
                <w:sz w:val="24"/>
                <w:szCs w:val="24"/>
              </w:rPr>
            </w:pPr>
          </w:p>
          <w:p w:rsidR="001662EC" w:rsidRPr="003025A6" w:rsidRDefault="001662EC" w:rsidP="003025A6">
            <w:pPr>
              <w:rPr>
                <w:rFonts w:ascii="Verdana" w:hAnsi="Verdana"/>
                <w:sz w:val="24"/>
                <w:szCs w:val="24"/>
              </w:rPr>
            </w:pPr>
          </w:p>
          <w:tbl>
            <w:tblPr>
              <w:tblW w:w="9284" w:type="dxa"/>
              <w:jc w:val="center"/>
              <w:tblCellMar>
                <w:left w:w="0" w:type="dxa"/>
                <w:right w:w="0" w:type="dxa"/>
              </w:tblCellMar>
              <w:tblLook w:val="04A0" w:firstRow="1" w:lastRow="0" w:firstColumn="1" w:lastColumn="0" w:noHBand="0" w:noVBand="1"/>
            </w:tblPr>
            <w:tblGrid>
              <w:gridCol w:w="9284"/>
            </w:tblGrid>
            <w:tr w:rsidR="001662EC" w:rsidRPr="00D82DAD" w:rsidTr="003025A6">
              <w:trPr>
                <w:trHeight w:val="548"/>
                <w:jc w:val="center"/>
              </w:trPr>
              <w:tc>
                <w:tcPr>
                  <w:tcW w:w="9284" w:type="dxa"/>
                  <w:shd w:val="clear" w:color="auto" w:fill="F2F2F2"/>
                  <w:tcMar>
                    <w:top w:w="0" w:type="dxa"/>
                    <w:left w:w="108" w:type="dxa"/>
                    <w:bottom w:w="0" w:type="dxa"/>
                    <w:right w:w="108" w:type="dxa"/>
                  </w:tcMar>
                </w:tcPr>
                <w:p w:rsidR="001662EC" w:rsidRPr="00D82DAD" w:rsidRDefault="001662EC" w:rsidP="003025A6">
                  <w:pPr>
                    <w:rPr>
                      <w:rFonts w:ascii="Verdana" w:hAnsi="Verdana"/>
                      <w:sz w:val="24"/>
                      <w:szCs w:val="24"/>
                    </w:rPr>
                  </w:pPr>
                </w:p>
                <w:tbl>
                  <w:tblPr>
                    <w:tblW w:w="9068" w:type="dxa"/>
                    <w:jc w:val="center"/>
                    <w:tblCellMar>
                      <w:left w:w="0" w:type="dxa"/>
                      <w:right w:w="0" w:type="dxa"/>
                    </w:tblCellMar>
                    <w:tblLook w:val="04A0" w:firstRow="1" w:lastRow="0" w:firstColumn="1" w:lastColumn="0" w:noHBand="0" w:noVBand="1"/>
                  </w:tblPr>
                  <w:tblGrid>
                    <w:gridCol w:w="9068"/>
                  </w:tblGrid>
                  <w:tr w:rsidR="001662EC" w:rsidRPr="00D82DAD" w:rsidTr="003025A6">
                    <w:trPr>
                      <w:trHeight w:val="571"/>
                      <w:jc w:val="center"/>
                    </w:trPr>
                    <w:tc>
                      <w:tcPr>
                        <w:tcW w:w="9068" w:type="dxa"/>
                        <w:shd w:val="clear" w:color="auto" w:fill="F2F2F2"/>
                        <w:tcMar>
                          <w:top w:w="0" w:type="dxa"/>
                          <w:left w:w="108" w:type="dxa"/>
                          <w:bottom w:w="0" w:type="dxa"/>
                          <w:right w:w="108" w:type="dxa"/>
                        </w:tcMar>
                        <w:vAlign w:val="center"/>
                      </w:tcPr>
                      <w:p w:rsidR="001662EC" w:rsidRPr="00D82DAD" w:rsidRDefault="001662EC" w:rsidP="003025A6">
                        <w:pPr>
                          <w:jc w:val="both"/>
                          <w:rPr>
                            <w:rFonts w:ascii="Verdana" w:hAnsi="Verdana"/>
                            <w:sz w:val="24"/>
                            <w:szCs w:val="24"/>
                          </w:rPr>
                        </w:pPr>
                        <w:r w:rsidRPr="00D82DAD">
                          <w:rPr>
                            <w:rFonts w:ascii="Verdana" w:hAnsi="Verdana"/>
                            <w:sz w:val="24"/>
                            <w:szCs w:val="24"/>
                          </w:rPr>
                          <w:t>Sobre Fraternidad-</w:t>
                        </w:r>
                        <w:proofErr w:type="spellStart"/>
                        <w:r w:rsidRPr="00D82DAD">
                          <w:rPr>
                            <w:rFonts w:ascii="Verdana" w:hAnsi="Verdana"/>
                            <w:sz w:val="24"/>
                            <w:szCs w:val="24"/>
                          </w:rPr>
                          <w:t>Muprespa</w:t>
                        </w:r>
                        <w:proofErr w:type="spellEnd"/>
                        <w:r w:rsidRPr="00D82DAD">
                          <w:rPr>
                            <w:rFonts w:ascii="Verdana" w:hAnsi="Verdana"/>
                            <w:sz w:val="24"/>
                            <w:szCs w:val="24"/>
                          </w:rPr>
                          <w:t>:</w:t>
                        </w:r>
                      </w:p>
                      <w:p w:rsidR="001662EC" w:rsidRPr="00D82DAD" w:rsidRDefault="001662EC" w:rsidP="003025A6">
                        <w:pPr>
                          <w:pStyle w:val="Cita"/>
                          <w:spacing w:before="0" w:after="0" w:line="240" w:lineRule="auto"/>
                          <w:rPr>
                            <w:rFonts w:cs="Calibri"/>
                            <w:color w:val="auto"/>
                            <w:kern w:val="0"/>
                            <w:sz w:val="24"/>
                            <w:szCs w:val="24"/>
                            <w:lang w:val="es-ES" w:eastAsia="es-ES"/>
                          </w:rPr>
                        </w:pPr>
                        <w:r w:rsidRPr="00D82DAD">
                          <w:rPr>
                            <w:rFonts w:cs="Calibri"/>
                            <w:color w:val="auto"/>
                            <w:kern w:val="0"/>
                            <w:sz w:val="24"/>
                            <w:szCs w:val="24"/>
                            <w:lang w:val="es-ES" w:eastAsia="es-ES"/>
                          </w:rPr>
                          <w:t xml:space="preserve">Mutua Colaboradora con la Seguridad Social nº 275, tiene por actividad el tratamiento integral de los accidentes de trabajo y enfermedades profesionales, en su vertiente económica, sanitaria, recuperadora y preventiva. Tiene asociadas 123.765 empresas y 1.268.470 trabajadores, velando por ellos, una plantilla de 2.085 empleados y 122 centros asistenciales y administrativos en toda España. </w:t>
                        </w:r>
                      </w:p>
                      <w:p w:rsidR="001662EC" w:rsidRPr="00D82DAD" w:rsidRDefault="001662EC" w:rsidP="003025A6">
                        <w:pPr>
                          <w:spacing w:before="200"/>
                          <w:jc w:val="both"/>
                          <w:rPr>
                            <w:rFonts w:ascii="Verdana" w:hAnsi="Verdana"/>
                            <w:sz w:val="24"/>
                            <w:szCs w:val="24"/>
                          </w:rPr>
                        </w:pPr>
                        <w:r w:rsidRPr="00D82DAD">
                          <w:rPr>
                            <w:rFonts w:ascii="Verdana" w:hAnsi="Verdana"/>
                            <w:sz w:val="24"/>
                            <w:szCs w:val="24"/>
                          </w:rPr>
                          <w:t>Fraternidad-</w:t>
                        </w:r>
                        <w:proofErr w:type="spellStart"/>
                        <w:r w:rsidRPr="00D82DAD">
                          <w:rPr>
                            <w:rFonts w:ascii="Verdana" w:hAnsi="Verdana"/>
                            <w:sz w:val="24"/>
                            <w:szCs w:val="24"/>
                          </w:rPr>
                          <w:t>Muprespa</w:t>
                        </w:r>
                        <w:proofErr w:type="spellEnd"/>
                        <w:r w:rsidRPr="00D82DAD">
                          <w:rPr>
                            <w:rFonts w:ascii="Verdana" w:hAnsi="Verdana"/>
                            <w:sz w:val="24"/>
                            <w:szCs w:val="24"/>
                          </w:rPr>
                          <w:t xml:space="preserve"> se esfuerza por la excelencia y calidad en sus servicios, obteniendo la certificación del Sistema de Gestión de la Calidad para casi un centenar de sus centros, el certificado oficial de la Marca de Garantía Madrid Excelente y la Acreditación QH, entre otras.</w:t>
                        </w:r>
                      </w:p>
                      <w:p w:rsidR="001662EC" w:rsidRPr="00D82DAD" w:rsidRDefault="001662EC" w:rsidP="003025A6">
                        <w:pPr>
                          <w:jc w:val="both"/>
                          <w:rPr>
                            <w:rFonts w:ascii="Verdana" w:hAnsi="Verdana"/>
                            <w:sz w:val="24"/>
                            <w:szCs w:val="24"/>
                          </w:rPr>
                        </w:pPr>
                      </w:p>
                      <w:p w:rsidR="001662EC" w:rsidRPr="00D82DAD" w:rsidRDefault="001662EC" w:rsidP="003025A6">
                        <w:pPr>
                          <w:jc w:val="both"/>
                          <w:rPr>
                            <w:rFonts w:ascii="Verdana" w:hAnsi="Verdana"/>
                            <w:sz w:val="24"/>
                            <w:szCs w:val="24"/>
                          </w:rPr>
                        </w:pPr>
                        <w:r w:rsidRPr="00D82DAD">
                          <w:rPr>
                            <w:rFonts w:ascii="Verdana" w:hAnsi="Verdana"/>
                            <w:sz w:val="24"/>
                            <w:szCs w:val="24"/>
                          </w:rPr>
                          <w:t xml:space="preserve">En su compromiso ético con los derechos humanos y laborales, el empoderamiento de la Mujer el medioambiente y la lucha contra la corrupción está adherida al Pacto Mundial de las Naciones Unidas desde 2011, al Chárter de la Diversidad y ha recibido el Distintivo de Igualdad en la Empresa que otorga el Ministerio de Sanidad, Servicios Sociales e Igualdad, la Certificación </w:t>
                        </w:r>
                        <w:proofErr w:type="spellStart"/>
                        <w:r w:rsidRPr="00D82DAD">
                          <w:rPr>
                            <w:rFonts w:ascii="Verdana" w:hAnsi="Verdana"/>
                            <w:sz w:val="24"/>
                            <w:szCs w:val="24"/>
                          </w:rPr>
                          <w:t>Bequal</w:t>
                        </w:r>
                        <w:proofErr w:type="spellEnd"/>
                        <w:r w:rsidRPr="00D82DAD">
                          <w:rPr>
                            <w:rFonts w:ascii="Verdana" w:hAnsi="Verdana"/>
                            <w:sz w:val="24"/>
                            <w:szCs w:val="24"/>
                          </w:rPr>
                          <w:t xml:space="preserve"> categoría PLUS y el premio a la Accesibilidad DIGA 2017. Fraternidad-</w:t>
                        </w:r>
                        <w:proofErr w:type="spellStart"/>
                        <w:r w:rsidRPr="00D82DAD">
                          <w:rPr>
                            <w:rFonts w:ascii="Verdana" w:hAnsi="Verdana"/>
                            <w:sz w:val="24"/>
                            <w:szCs w:val="24"/>
                          </w:rPr>
                          <w:t>Muprespa</w:t>
                        </w:r>
                        <w:proofErr w:type="spellEnd"/>
                        <w:r w:rsidRPr="00D82DAD">
                          <w:rPr>
                            <w:rFonts w:ascii="Verdana" w:hAnsi="Verdana"/>
                            <w:sz w:val="24"/>
                            <w:szCs w:val="24"/>
                          </w:rPr>
                          <w:t xml:space="preserve"> celebra en 2019 su 90 aniversario bajo el lema: “Compromiso, cercanía y fraternidad”. </w:t>
                        </w:r>
                        <w:hyperlink r:id="rId10" w:history="1">
                          <w:r w:rsidRPr="00D82DAD">
                            <w:rPr>
                              <w:rFonts w:ascii="Verdana" w:hAnsi="Verdana"/>
                              <w:sz w:val="24"/>
                              <w:szCs w:val="24"/>
                            </w:rPr>
                            <w:t>fraternidad.com</w:t>
                          </w:r>
                        </w:hyperlink>
                        <w:r w:rsidRPr="00D82DAD">
                          <w:rPr>
                            <w:rFonts w:ascii="Verdana" w:hAnsi="Verdana"/>
                            <w:sz w:val="24"/>
                            <w:szCs w:val="24"/>
                          </w:rPr>
                          <w:t xml:space="preserve"> </w:t>
                        </w:r>
                      </w:p>
                      <w:p w:rsidR="001662EC" w:rsidRPr="00D82DAD" w:rsidRDefault="001662EC" w:rsidP="003025A6">
                        <w:pPr>
                          <w:jc w:val="both"/>
                          <w:rPr>
                            <w:rFonts w:ascii="Verdana" w:hAnsi="Verdana"/>
                            <w:sz w:val="24"/>
                            <w:szCs w:val="24"/>
                          </w:rPr>
                        </w:pPr>
                      </w:p>
                    </w:tc>
                  </w:tr>
                  <w:tr w:rsidR="001662EC" w:rsidRPr="00D82DAD" w:rsidTr="003025A6">
                    <w:trPr>
                      <w:trHeight w:val="275"/>
                      <w:jc w:val="center"/>
                    </w:trPr>
                    <w:tc>
                      <w:tcPr>
                        <w:tcW w:w="9068" w:type="dxa"/>
                        <w:shd w:val="clear" w:color="auto" w:fill="F2F2F2"/>
                        <w:tcMar>
                          <w:top w:w="0" w:type="dxa"/>
                          <w:left w:w="108" w:type="dxa"/>
                          <w:bottom w:w="0" w:type="dxa"/>
                          <w:right w:w="108" w:type="dxa"/>
                        </w:tcMar>
                        <w:hideMark/>
                      </w:tcPr>
                      <w:p w:rsidR="001662EC" w:rsidRPr="00D82DAD" w:rsidRDefault="001662EC" w:rsidP="003025A6">
                        <w:pPr>
                          <w:jc w:val="center"/>
                          <w:rPr>
                            <w:rFonts w:ascii="Verdana" w:hAnsi="Verdana"/>
                            <w:sz w:val="24"/>
                            <w:szCs w:val="24"/>
                          </w:rPr>
                        </w:pPr>
                        <w:r w:rsidRPr="00D82DAD">
                          <w:rPr>
                            <w:rFonts w:ascii="Verdana" w:hAnsi="Verdana"/>
                            <w:sz w:val="24"/>
                            <w:szCs w:val="24"/>
                          </w:rPr>
                          <w:t>GABINETE DE PRENSA</w:t>
                        </w:r>
                      </w:p>
                      <w:p w:rsidR="001662EC" w:rsidRPr="00D82DAD" w:rsidRDefault="001662EC" w:rsidP="003025A6">
                        <w:pPr>
                          <w:spacing w:line="240" w:lineRule="atLeast"/>
                          <w:jc w:val="center"/>
                          <w:rPr>
                            <w:rFonts w:ascii="Verdana" w:hAnsi="Verdana"/>
                            <w:sz w:val="24"/>
                            <w:szCs w:val="24"/>
                          </w:rPr>
                        </w:pPr>
                        <w:hyperlink r:id="rId11" w:history="1">
                          <w:r w:rsidRPr="00D82DAD">
                            <w:rPr>
                              <w:rFonts w:ascii="Verdana" w:hAnsi="Verdana"/>
                              <w:sz w:val="24"/>
                              <w:szCs w:val="24"/>
                            </w:rPr>
                            <w:t>gabineteprensa@fraternidad.com</w:t>
                          </w:r>
                        </w:hyperlink>
                      </w:p>
                      <w:p w:rsidR="001662EC" w:rsidRDefault="001662EC" w:rsidP="003025A6">
                        <w:pPr>
                          <w:jc w:val="center"/>
                          <w:rPr>
                            <w:rFonts w:ascii="Verdana" w:hAnsi="Verdana"/>
                            <w:sz w:val="24"/>
                            <w:szCs w:val="24"/>
                          </w:rPr>
                        </w:pPr>
                        <w:r w:rsidRPr="00D82DAD">
                          <w:rPr>
                            <w:rFonts w:ascii="Verdana" w:hAnsi="Verdana"/>
                            <w:sz w:val="24"/>
                            <w:szCs w:val="24"/>
                          </w:rPr>
                          <w:t>C/ Cervantes, 44, 1º Izquierda. 28014, Madrid</w:t>
                        </w:r>
                      </w:p>
                      <w:p w:rsidR="001662EC" w:rsidRDefault="001662EC" w:rsidP="003025A6">
                        <w:pPr>
                          <w:jc w:val="center"/>
                          <w:rPr>
                            <w:rFonts w:ascii="Verdana" w:hAnsi="Verdana"/>
                            <w:sz w:val="24"/>
                            <w:szCs w:val="24"/>
                          </w:rPr>
                        </w:pPr>
                      </w:p>
                      <w:p w:rsidR="001662EC" w:rsidRPr="001662EC" w:rsidRDefault="001662EC" w:rsidP="001662EC">
                        <w:pPr>
                          <w:autoSpaceDE w:val="0"/>
                          <w:autoSpaceDN w:val="0"/>
                          <w:jc w:val="both"/>
                          <w:rPr>
                            <w:rFonts w:ascii="Verdana" w:hAnsi="Verdana"/>
                            <w:sz w:val="24"/>
                            <w:szCs w:val="24"/>
                          </w:rPr>
                        </w:pPr>
                        <w:r w:rsidRPr="001662EC">
                          <w:rPr>
                            <w:rFonts w:ascii="Verdana" w:hAnsi="Verdana"/>
                            <w:sz w:val="24"/>
                            <w:szCs w:val="24"/>
                          </w:rPr>
                          <w:t>Sobre AENOR</w:t>
                        </w:r>
                        <w:r>
                          <w:rPr>
                            <w:rFonts w:ascii="Verdana" w:hAnsi="Verdana"/>
                            <w:sz w:val="24"/>
                            <w:szCs w:val="24"/>
                          </w:rPr>
                          <w:t>:</w:t>
                        </w:r>
                      </w:p>
                      <w:p w:rsidR="001662EC" w:rsidRDefault="001662EC" w:rsidP="001662EC">
                        <w:pPr>
                          <w:jc w:val="both"/>
                          <w:rPr>
                            <w:rFonts w:ascii="Verdana" w:hAnsi="Verdana"/>
                            <w:sz w:val="24"/>
                            <w:szCs w:val="24"/>
                          </w:rPr>
                        </w:pPr>
                        <w:r w:rsidRPr="001662EC">
                          <w:rPr>
                            <w:rFonts w:ascii="Verdana" w:hAnsi="Verdana"/>
                            <w:sz w:val="24"/>
                            <w:szCs w:val="24"/>
                          </w:rPr>
                          <w:t xml:space="preserve">AENOR es una entidad de servicios profesionales que identifica y ayuda a corregir las brechas de competitividad de las empresas, sectores y del tejido económico contribuyendo a la transformación de la sociedad creando confianza en las organizaciones y las personas. AENOR es la entidad líder en certificación en España. </w:t>
                        </w:r>
                      </w:p>
                      <w:p w:rsidR="001662EC" w:rsidRPr="001662EC" w:rsidRDefault="001662EC" w:rsidP="001662EC">
                        <w:pPr>
                          <w:jc w:val="both"/>
                          <w:rPr>
                            <w:rFonts w:ascii="Verdana" w:hAnsi="Verdana"/>
                            <w:sz w:val="24"/>
                            <w:szCs w:val="24"/>
                          </w:rPr>
                        </w:pPr>
                      </w:p>
                      <w:p w:rsidR="001662EC" w:rsidRPr="001662EC" w:rsidRDefault="001662EC" w:rsidP="001662EC">
                        <w:pPr>
                          <w:jc w:val="both"/>
                          <w:rPr>
                            <w:rFonts w:ascii="Verdana" w:hAnsi="Verdana"/>
                            <w:sz w:val="24"/>
                            <w:szCs w:val="24"/>
                          </w:rPr>
                        </w:pPr>
                        <w:r w:rsidRPr="001662EC">
                          <w:rPr>
                            <w:rFonts w:ascii="Verdana" w:hAnsi="Verdana"/>
                            <w:sz w:val="24"/>
                            <w:szCs w:val="24"/>
                          </w:rPr>
                          <w:t xml:space="preserve">Como entidad global desarrolla operaciones en 90 países en actividades de certificación, verificación, validación, inspección, análisis, formación y servicios de información. Actualmente, más de 82.000 centros de trabajo tienen alguno de los certificados de AENOR en campos como la Gestión de la Calidad, Sostenibilidad, Seguridad y Salud en el Trabajo, Digitalización, Bienestar Animal, Verificación de Información no Financiera o </w:t>
                        </w:r>
                        <w:proofErr w:type="spellStart"/>
                        <w:r w:rsidRPr="001662EC">
                          <w:rPr>
                            <w:rFonts w:ascii="Verdana" w:hAnsi="Verdana"/>
                            <w:sz w:val="24"/>
                            <w:szCs w:val="24"/>
                          </w:rPr>
                          <w:t>Compliance</w:t>
                        </w:r>
                        <w:proofErr w:type="spellEnd"/>
                        <w:r w:rsidRPr="001662EC">
                          <w:rPr>
                            <w:rFonts w:ascii="Verdana" w:hAnsi="Verdana"/>
                            <w:sz w:val="24"/>
                            <w:szCs w:val="24"/>
                          </w:rPr>
                          <w:t xml:space="preserve">. </w:t>
                        </w:r>
                      </w:p>
                      <w:p w:rsidR="001662EC" w:rsidRPr="00D82DAD" w:rsidRDefault="001662EC" w:rsidP="003025A6">
                        <w:pPr>
                          <w:jc w:val="center"/>
                          <w:rPr>
                            <w:rFonts w:ascii="Verdana" w:hAnsi="Verdana"/>
                            <w:sz w:val="24"/>
                            <w:szCs w:val="24"/>
                          </w:rPr>
                        </w:pPr>
                      </w:p>
                    </w:tc>
                  </w:tr>
                </w:tbl>
                <w:p w:rsidR="001662EC" w:rsidRPr="00D82DAD" w:rsidRDefault="001662EC" w:rsidP="003025A6">
                  <w:pPr>
                    <w:jc w:val="center"/>
                    <w:rPr>
                      <w:rFonts w:ascii="Verdana" w:hAnsi="Verdana"/>
                      <w:sz w:val="24"/>
                      <w:szCs w:val="24"/>
                    </w:rPr>
                  </w:pPr>
                </w:p>
              </w:tc>
            </w:tr>
            <w:tr w:rsidR="001662EC" w:rsidRPr="00D82DAD" w:rsidTr="003025A6">
              <w:trPr>
                <w:trHeight w:val="263"/>
                <w:jc w:val="center"/>
              </w:trPr>
              <w:tc>
                <w:tcPr>
                  <w:tcW w:w="9284" w:type="dxa"/>
                  <w:shd w:val="clear" w:color="auto" w:fill="F2F2F2"/>
                  <w:tcMar>
                    <w:top w:w="0" w:type="dxa"/>
                    <w:left w:w="108" w:type="dxa"/>
                    <w:bottom w:w="0" w:type="dxa"/>
                    <w:right w:w="108" w:type="dxa"/>
                  </w:tcMar>
                  <w:hideMark/>
                </w:tcPr>
                <w:p w:rsidR="001662EC" w:rsidRPr="00D82DAD" w:rsidRDefault="001662EC" w:rsidP="003025A6">
                  <w:pPr>
                    <w:rPr>
                      <w:rFonts w:ascii="Verdana" w:hAnsi="Verdana"/>
                      <w:sz w:val="24"/>
                      <w:szCs w:val="24"/>
                    </w:rPr>
                  </w:pPr>
                </w:p>
              </w:tc>
            </w:tr>
          </w:tbl>
          <w:p w:rsidR="001662EC" w:rsidRDefault="001662EC" w:rsidP="003025A6">
            <w:pPr>
              <w:jc w:val="both"/>
              <w:rPr>
                <w:rFonts w:ascii="Verdana" w:hAnsi="Verdana"/>
                <w:sz w:val="24"/>
                <w:szCs w:val="24"/>
              </w:rPr>
            </w:pPr>
          </w:p>
          <w:p w:rsidR="001662EC" w:rsidRPr="00D82DAD" w:rsidRDefault="001662EC" w:rsidP="003025A6">
            <w:pPr>
              <w:jc w:val="both"/>
              <w:rPr>
                <w:rFonts w:ascii="Verdana" w:hAnsi="Verdana"/>
                <w:sz w:val="24"/>
                <w:szCs w:val="24"/>
              </w:rPr>
            </w:pPr>
          </w:p>
        </w:tc>
      </w:tr>
      <w:tr w:rsidR="001662EC" w:rsidTr="003025A6">
        <w:trPr>
          <w:trHeight w:val="8970"/>
          <w:jc w:val="center"/>
        </w:trPr>
        <w:tc>
          <w:tcPr>
            <w:tcW w:w="9500" w:type="dxa"/>
            <w:tcMar>
              <w:top w:w="0" w:type="dxa"/>
              <w:left w:w="108" w:type="dxa"/>
              <w:bottom w:w="0" w:type="dxa"/>
              <w:right w:w="108" w:type="dxa"/>
            </w:tcMar>
          </w:tcPr>
          <w:p w:rsidR="001662EC" w:rsidRDefault="001662EC" w:rsidP="003025A6">
            <w:pPr>
              <w:jc w:val="both"/>
              <w:rPr>
                <w:b/>
                <w:bCs/>
                <w:color w:val="FF7F50"/>
                <w:sz w:val="24"/>
                <w:szCs w:val="24"/>
              </w:rPr>
            </w:pPr>
          </w:p>
          <w:p w:rsidR="001662EC" w:rsidRDefault="001662EC" w:rsidP="003025A6">
            <w:pPr>
              <w:jc w:val="both"/>
              <w:rPr>
                <w:b/>
                <w:bCs/>
                <w:color w:val="FF7F50"/>
                <w:sz w:val="24"/>
                <w:szCs w:val="24"/>
              </w:rPr>
            </w:pPr>
          </w:p>
          <w:p w:rsidR="001662EC" w:rsidRDefault="001662EC" w:rsidP="003025A6">
            <w:pPr>
              <w:jc w:val="both"/>
              <w:rPr>
                <w:b/>
                <w:bCs/>
                <w:color w:val="FF7F50"/>
                <w:sz w:val="24"/>
                <w:szCs w:val="24"/>
              </w:rPr>
            </w:pPr>
          </w:p>
        </w:tc>
      </w:tr>
    </w:tbl>
    <w:p w:rsidR="001662EC" w:rsidRDefault="001662EC" w:rsidP="001662EC">
      <w:pPr>
        <w:jc w:val="both"/>
      </w:pPr>
    </w:p>
    <w:p w:rsidR="001662EC" w:rsidRDefault="001662EC" w:rsidP="001662EC"/>
    <w:p w:rsidR="009C78A1" w:rsidRDefault="009C78A1"/>
    <w:sectPr w:rsidR="009C78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82F9F"/>
    <w:multiLevelType w:val="hybridMultilevel"/>
    <w:tmpl w:val="6780F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04"/>
    <w:rsid w:val="001328EE"/>
    <w:rsid w:val="001662EC"/>
    <w:rsid w:val="00741604"/>
    <w:rsid w:val="009C7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7C4AA-B9E0-4CB9-BA84-2F843FCA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2EC"/>
    <w:pPr>
      <w:spacing w:after="0" w:line="240" w:lineRule="auto"/>
    </w:pPr>
    <w:rPr>
      <w:rFonts w:ascii="Calibri" w:eastAsia="Calibri" w:hAnsi="Calibri" w:cs="Calibri"/>
      <w:lang w:eastAsia="es-ES"/>
    </w:rPr>
  </w:style>
  <w:style w:type="paragraph" w:styleId="Ttulo1">
    <w:name w:val="heading 1"/>
    <w:basedOn w:val="Normal"/>
    <w:link w:val="Ttulo1Car"/>
    <w:uiPriority w:val="9"/>
    <w:qFormat/>
    <w:rsid w:val="001662E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62EC"/>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1662EC"/>
    <w:pPr>
      <w:spacing w:before="100" w:beforeAutospacing="1" w:after="100" w:afterAutospacing="1"/>
    </w:pPr>
    <w:rPr>
      <w:rFonts w:ascii="Times New Roman" w:eastAsia="Times New Roman" w:hAnsi="Times New Roman" w:cs="Times New Roman"/>
      <w:sz w:val="24"/>
      <w:szCs w:val="24"/>
    </w:rPr>
  </w:style>
  <w:style w:type="paragraph" w:styleId="Cita">
    <w:name w:val="Quote"/>
    <w:basedOn w:val="Normal"/>
    <w:next w:val="Normal"/>
    <w:link w:val="CitaCar"/>
    <w:uiPriority w:val="9"/>
    <w:qFormat/>
    <w:rsid w:val="001662EC"/>
    <w:pPr>
      <w:spacing w:before="40" w:after="160" w:line="288" w:lineRule="auto"/>
      <w:jc w:val="both"/>
    </w:pPr>
    <w:rPr>
      <w:rFonts w:ascii="Verdana" w:hAnsi="Verdana" w:cs="Times New Roman"/>
      <w:color w:val="595959"/>
      <w:kern w:val="20"/>
      <w:szCs w:val="20"/>
      <w:lang w:val="x-none" w:eastAsia="ja-JP"/>
    </w:rPr>
  </w:style>
  <w:style w:type="character" w:customStyle="1" w:styleId="CitaCar">
    <w:name w:val="Cita Car"/>
    <w:basedOn w:val="Fuentedeprrafopredeter"/>
    <w:link w:val="Cita"/>
    <w:uiPriority w:val="9"/>
    <w:rsid w:val="001662EC"/>
    <w:rPr>
      <w:rFonts w:ascii="Verdana" w:eastAsia="Calibri" w:hAnsi="Verdana" w:cs="Times New Roman"/>
      <w:color w:val="595959"/>
      <w:kern w:val="20"/>
      <w:szCs w:val="2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10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es-ES/is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aternidad.com/es-ES/nor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20820.8DF2F010" TargetMode="External"/><Relationship Id="rId11" Type="http://schemas.openxmlformats.org/officeDocument/2006/relationships/hyperlink" Target="file:///R:\AppData\Local\jrblazquez\AppData\Local\Microsoft\Windows\Temporary%20Internet%20Files\Content.Outlook\OBQMBMQB\gabineteprensa@fraternidad.com" TargetMode="External"/><Relationship Id="rId5" Type="http://schemas.openxmlformats.org/officeDocument/2006/relationships/image" Target="media/image1.png"/><Relationship Id="rId10" Type="http://schemas.openxmlformats.org/officeDocument/2006/relationships/hyperlink" Target="https://www.fraternidad.com/Prensa/es-E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758</Words>
  <Characters>4172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Fraternidad-Muprespa</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2019-12-12T08:43:00Z</dcterms:created>
  <dcterms:modified xsi:type="dcterms:W3CDTF">2019-12-12T08:44:00Z</dcterms:modified>
</cp:coreProperties>
</file>