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page" w:horzAnchor="margin" w:tblpXSpec="center" w:tblpY="2146"/>
        <w:tblW w:w="94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1"/>
      </w:tblGrid>
      <w:tr w:rsidR="003643C0" w14:paraId="1851E4EA" w14:textId="77777777" w:rsidTr="0065133D">
        <w:trPr>
          <w:trHeight w:val="144"/>
        </w:trPr>
        <w:tc>
          <w:tcPr>
            <w:tcW w:w="9451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478FB" w14:textId="06FF7086" w:rsidR="003643C0" w:rsidRDefault="003643C0" w:rsidP="0065133D">
            <w:pPr>
              <w:jc w:val="center"/>
              <w:rPr>
                <w:b/>
                <w:bCs/>
                <w:color w:val="1F497D"/>
                <w:sz w:val="36"/>
                <w:szCs w:val="36"/>
              </w:rPr>
            </w:pPr>
            <w:r w:rsidRPr="00DC5A43">
              <w:rPr>
                <w:b/>
                <w:bCs/>
                <w:color w:val="000000"/>
                <w:sz w:val="36"/>
                <w:szCs w:val="36"/>
              </w:rPr>
              <w:t>NOTA DE PRENSA</w:t>
            </w:r>
          </w:p>
        </w:tc>
      </w:tr>
      <w:tr w:rsidR="003643C0" w14:paraId="403F5008" w14:textId="77777777" w:rsidTr="0065133D">
        <w:trPr>
          <w:trHeight w:val="144"/>
        </w:trPr>
        <w:tc>
          <w:tcPr>
            <w:tcW w:w="94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7B389" w14:textId="239802AE" w:rsidR="003643C0" w:rsidRDefault="003643C0" w:rsidP="0065133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3C0" w14:paraId="66052F38" w14:textId="77777777" w:rsidTr="0065133D">
        <w:trPr>
          <w:trHeight w:val="144"/>
        </w:trPr>
        <w:tc>
          <w:tcPr>
            <w:tcW w:w="94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E24C3" w14:textId="62FF3959" w:rsidR="003643C0" w:rsidRPr="001774D1" w:rsidRDefault="001E1ACE" w:rsidP="0065133D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color w:val="00B050"/>
                <w:sz w:val="32"/>
                <w:szCs w:val="32"/>
              </w:rPr>
            </w:pPr>
            <w:r w:rsidRPr="001774D1">
              <w:rPr>
                <w:rFonts w:ascii="Verdana" w:hAnsi="Verdana"/>
                <w:b/>
                <w:color w:val="00B050"/>
                <w:sz w:val="32"/>
                <w:szCs w:val="32"/>
              </w:rPr>
              <w:t xml:space="preserve">Fraternidad-Muprespa </w:t>
            </w:r>
            <w:r w:rsidR="00F3323F" w:rsidRPr="001774D1">
              <w:rPr>
                <w:rFonts w:ascii="Verdana" w:hAnsi="Verdana"/>
                <w:b/>
                <w:color w:val="00B050"/>
                <w:sz w:val="32"/>
                <w:szCs w:val="32"/>
              </w:rPr>
              <w:t xml:space="preserve">analiza con Pedro García Aguado </w:t>
            </w:r>
            <w:r w:rsidR="00187F64" w:rsidRPr="001774D1">
              <w:rPr>
                <w:rFonts w:ascii="Verdana" w:hAnsi="Verdana"/>
                <w:b/>
                <w:color w:val="00B050"/>
                <w:sz w:val="32"/>
                <w:szCs w:val="32"/>
              </w:rPr>
              <w:t>las adicciones en el entorno laboral en su primer Fratertalk, “Lo dejo cuando quier</w:t>
            </w:r>
            <w:r w:rsidR="009A45AA" w:rsidRPr="001774D1">
              <w:rPr>
                <w:rFonts w:ascii="Verdana" w:hAnsi="Verdana"/>
                <w:b/>
                <w:color w:val="00B050"/>
                <w:sz w:val="32"/>
                <w:szCs w:val="32"/>
              </w:rPr>
              <w:t>a</w:t>
            </w:r>
            <w:r w:rsidR="00187F64" w:rsidRPr="001774D1">
              <w:rPr>
                <w:rFonts w:ascii="Verdana" w:hAnsi="Verdana"/>
                <w:b/>
                <w:color w:val="00B050"/>
                <w:sz w:val="32"/>
                <w:szCs w:val="32"/>
              </w:rPr>
              <w:t>”</w:t>
            </w:r>
          </w:p>
        </w:tc>
      </w:tr>
      <w:tr w:rsidR="003643C0" w14:paraId="722C33E9" w14:textId="77777777" w:rsidTr="0065133D">
        <w:trPr>
          <w:trHeight w:val="10222"/>
        </w:trPr>
        <w:tc>
          <w:tcPr>
            <w:tcW w:w="94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509A9" w14:textId="134B7D99" w:rsidR="00536FCF" w:rsidRPr="007C7492" w:rsidRDefault="00536FCF" w:rsidP="0065133D">
            <w:pPr>
              <w:jc w:val="both"/>
              <w:rPr>
                <w:rFonts w:ascii="Verdana" w:hAnsi="Verdana" w:cs="Arial"/>
                <w:b/>
                <w:spacing w:val="-3"/>
                <w:lang w:val="es-ES_tradnl"/>
              </w:rPr>
            </w:pPr>
            <w:bookmarkStart w:id="0" w:name="_Hlk26965932"/>
          </w:p>
          <w:p w14:paraId="034B881F" w14:textId="37948E87" w:rsidR="00E5396A" w:rsidRDefault="00E5396A" w:rsidP="0065133D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b/>
                <w:bCs/>
                <w:color w:val="000000"/>
                <w:sz w:val="23"/>
                <w:szCs w:val="23"/>
              </w:rPr>
            </w:pPr>
            <w:r w:rsidRPr="00312C6F">
              <w:rPr>
                <w:rFonts w:ascii="Verdana" w:eastAsia="Times New Roman" w:hAnsi="Verdana" w:cs="Arial"/>
                <w:b/>
                <w:bCs/>
                <w:color w:val="000000"/>
                <w:sz w:val="23"/>
                <w:szCs w:val="23"/>
              </w:rPr>
              <w:t>Fraternidad-Muprespa ha puesto en marcha los “</w:t>
            </w:r>
            <w:proofErr w:type="spellStart"/>
            <w:r w:rsidRPr="00312C6F">
              <w:rPr>
                <w:rFonts w:ascii="Verdana" w:eastAsia="Times New Roman" w:hAnsi="Verdana" w:cs="Arial"/>
                <w:b/>
                <w:bCs/>
                <w:color w:val="000000"/>
                <w:sz w:val="23"/>
                <w:szCs w:val="23"/>
              </w:rPr>
              <w:t>Fratertalks</w:t>
            </w:r>
            <w:proofErr w:type="spellEnd"/>
            <w:r w:rsidRPr="00312C6F">
              <w:rPr>
                <w:rFonts w:ascii="Verdana" w:eastAsia="Times New Roman" w:hAnsi="Verdana" w:cs="Arial"/>
                <w:b/>
                <w:bCs/>
                <w:color w:val="000000"/>
                <w:sz w:val="23"/>
                <w:szCs w:val="23"/>
              </w:rPr>
              <w:t xml:space="preserve">” </w:t>
            </w:r>
            <w:r w:rsidR="00312C6F">
              <w:rPr>
                <w:rFonts w:ascii="Verdana" w:eastAsia="Times New Roman" w:hAnsi="Verdana" w:cs="Arial"/>
                <w:b/>
                <w:bCs/>
                <w:color w:val="000000"/>
                <w:sz w:val="23"/>
                <w:szCs w:val="23"/>
              </w:rPr>
              <w:t xml:space="preserve">encuentros digitales </w:t>
            </w:r>
            <w:r w:rsidRPr="00312C6F">
              <w:rPr>
                <w:rFonts w:ascii="Verdana" w:eastAsia="Times New Roman" w:hAnsi="Verdana" w:cs="Arial"/>
                <w:b/>
                <w:bCs/>
                <w:color w:val="000000"/>
                <w:sz w:val="23"/>
                <w:szCs w:val="23"/>
              </w:rPr>
              <w:t xml:space="preserve">temáticos </w:t>
            </w:r>
            <w:r w:rsidR="007A7422">
              <w:rPr>
                <w:rFonts w:ascii="Verdana" w:eastAsia="Times New Roman" w:hAnsi="Verdana" w:cs="Arial"/>
                <w:b/>
                <w:bCs/>
                <w:color w:val="000000"/>
                <w:sz w:val="23"/>
                <w:szCs w:val="23"/>
              </w:rPr>
              <w:t xml:space="preserve">relacionados con </w:t>
            </w:r>
            <w:r w:rsidR="007A7422" w:rsidRPr="001774D1">
              <w:rPr>
                <w:rFonts w:ascii="Verdana" w:eastAsia="Times New Roman" w:hAnsi="Verdana" w:cs="Arial"/>
                <w:b/>
                <w:bCs/>
                <w:color w:val="000000"/>
                <w:sz w:val="23"/>
                <w:szCs w:val="23"/>
              </w:rPr>
              <w:t xml:space="preserve">la prevención de riesgos laborales </w:t>
            </w:r>
            <w:r w:rsidRPr="001774D1">
              <w:rPr>
                <w:rFonts w:ascii="Verdana" w:eastAsia="Times New Roman" w:hAnsi="Verdana" w:cs="Arial"/>
                <w:b/>
                <w:bCs/>
                <w:color w:val="000000"/>
                <w:sz w:val="23"/>
                <w:szCs w:val="23"/>
              </w:rPr>
              <w:t>para tratar distintas situaciones que se producen en el entorno</w:t>
            </w:r>
            <w:r w:rsidR="007A7422" w:rsidRPr="001774D1">
              <w:rPr>
                <w:rFonts w:ascii="Verdana" w:eastAsia="Times New Roman" w:hAnsi="Verdana" w:cs="Arial"/>
                <w:b/>
                <w:bCs/>
                <w:color w:val="000000"/>
                <w:sz w:val="23"/>
                <w:szCs w:val="23"/>
              </w:rPr>
              <w:t xml:space="preserve"> de trabajo</w:t>
            </w:r>
            <w:r w:rsidRPr="00312C6F">
              <w:rPr>
                <w:rFonts w:ascii="Verdana" w:eastAsia="Times New Roman" w:hAnsi="Verdana" w:cs="Arial"/>
                <w:b/>
                <w:bCs/>
                <w:color w:val="000000"/>
                <w:sz w:val="23"/>
                <w:szCs w:val="23"/>
              </w:rPr>
              <w:t xml:space="preserve">. El primero de esta serie </w:t>
            </w:r>
            <w:r w:rsidR="00BF6F11">
              <w:rPr>
                <w:rFonts w:ascii="Verdana" w:eastAsia="Times New Roman" w:hAnsi="Verdana" w:cs="Arial"/>
                <w:b/>
                <w:bCs/>
                <w:color w:val="000000"/>
                <w:sz w:val="23"/>
                <w:szCs w:val="23"/>
              </w:rPr>
              <w:t xml:space="preserve">ha versado sobre las adicciones y se puede ver en este </w:t>
            </w:r>
            <w:hyperlink r:id="rId8" w:history="1">
              <w:r w:rsidR="00BF6F11" w:rsidRPr="00BF6F11">
                <w:rPr>
                  <w:rStyle w:val="Hipervnculo"/>
                  <w:rFonts w:ascii="Verdana" w:eastAsia="Times New Roman" w:hAnsi="Verdana" w:cs="Arial"/>
                  <w:b/>
                  <w:bCs/>
                  <w:sz w:val="23"/>
                  <w:szCs w:val="23"/>
                </w:rPr>
                <w:t>enlace</w:t>
              </w:r>
            </w:hyperlink>
            <w:r w:rsidR="00BF6F11">
              <w:rPr>
                <w:rFonts w:ascii="Verdana" w:eastAsia="Times New Roman" w:hAnsi="Verdana" w:cs="Arial"/>
                <w:b/>
                <w:bCs/>
                <w:color w:val="000000"/>
                <w:sz w:val="23"/>
                <w:szCs w:val="23"/>
              </w:rPr>
              <w:t>.</w:t>
            </w:r>
          </w:p>
          <w:p w14:paraId="6EF03EF9" w14:textId="490C01F4" w:rsidR="009A45AA" w:rsidRDefault="009A45AA" w:rsidP="0065133D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b/>
                <w:bCs/>
                <w:color w:val="000000"/>
                <w:sz w:val="23"/>
                <w:szCs w:val="23"/>
              </w:rPr>
            </w:pPr>
            <w:r w:rsidRPr="001774D1">
              <w:rPr>
                <w:rFonts w:ascii="Verdana" w:eastAsia="Times New Roman" w:hAnsi="Verdana" w:cs="Arial"/>
                <w:b/>
                <w:bCs/>
                <w:color w:val="000000"/>
                <w:sz w:val="23"/>
                <w:szCs w:val="23"/>
              </w:rPr>
              <w:t>“El 21% de los trabajadores conoce a compañeros que consumen drogas o alcohol en exceso”, ha afirmado Pedro García Aguado, experto invitado en esta primera cita.</w:t>
            </w:r>
          </w:p>
          <w:p w14:paraId="731CF5B8" w14:textId="77777777" w:rsidR="0065133D" w:rsidRDefault="0065133D" w:rsidP="0065133D">
            <w:pPr>
              <w:jc w:val="both"/>
              <w:rPr>
                <w:rFonts w:ascii="Verdana" w:hAnsi="Verdana"/>
                <w:b/>
                <w:bCs/>
                <w:color w:val="FF7F50"/>
                <w:sz w:val="23"/>
                <w:szCs w:val="23"/>
              </w:rPr>
            </w:pPr>
          </w:p>
          <w:p w14:paraId="43655687" w14:textId="59744E85" w:rsidR="007A7422" w:rsidRDefault="003D482B" w:rsidP="0065133D">
            <w:pPr>
              <w:jc w:val="both"/>
              <w:rPr>
                <w:rFonts w:ascii="Verdana" w:eastAsia="Times New Roman" w:hAnsi="Verdana" w:cs="Arial"/>
                <w:color w:val="000000"/>
                <w:sz w:val="23"/>
                <w:szCs w:val="23"/>
              </w:rPr>
            </w:pPr>
            <w:r w:rsidRPr="003D482B">
              <w:rPr>
                <w:rFonts w:ascii="Verdana" w:hAnsi="Verdana"/>
                <w:b/>
                <w:bCs/>
                <w:color w:val="FF7F50"/>
                <w:sz w:val="23"/>
                <w:szCs w:val="23"/>
              </w:rPr>
              <w:t xml:space="preserve">Madrid, a </w:t>
            </w:r>
            <w:r w:rsidR="002C14D8">
              <w:rPr>
                <w:rFonts w:ascii="Verdana" w:hAnsi="Verdana"/>
                <w:b/>
                <w:bCs/>
                <w:color w:val="FF7F50"/>
                <w:sz w:val="23"/>
                <w:szCs w:val="23"/>
              </w:rPr>
              <w:t>30</w:t>
            </w:r>
            <w:r w:rsidRPr="003D482B">
              <w:rPr>
                <w:rFonts w:ascii="Verdana" w:hAnsi="Verdana"/>
                <w:b/>
                <w:bCs/>
                <w:color w:val="FF7F50"/>
                <w:sz w:val="23"/>
                <w:szCs w:val="23"/>
              </w:rPr>
              <w:t xml:space="preserve"> de junio de 2020</w:t>
            </w:r>
            <w:r w:rsidR="000C6D7E" w:rsidRPr="00EF182B">
              <w:rPr>
                <w:rFonts w:ascii="Verdana" w:hAnsi="Verdana"/>
                <w:b/>
                <w:bCs/>
                <w:color w:val="FF7F50"/>
              </w:rPr>
              <w:t>.</w:t>
            </w:r>
            <w:r w:rsidR="007A7422">
              <w:rPr>
                <w:rFonts w:ascii="Verdana" w:hAnsi="Verdana"/>
                <w:b/>
                <w:bCs/>
                <w:color w:val="FF7F50"/>
              </w:rPr>
              <w:t xml:space="preserve"> </w:t>
            </w:r>
            <w:r w:rsidR="007A7422" w:rsidRPr="001774D1"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>Fraternidad-Muprespa, Mutua Colaboradora con la Seguridad Social nº 275, ha querido sacar a la luz las principales adicciones que se encuentran en el entorno laboral, a través del primero de sus “Fratertalk”, una serie de seminarios web, de media hora de duración con el título “Lo dejo cuando quiera” y que contó con la aportación personal y experiencial del exwaterpolista nacional, Pedro García Aguado.</w:t>
            </w:r>
          </w:p>
          <w:p w14:paraId="4D5C4079" w14:textId="2BFDCD33" w:rsidR="005C5F94" w:rsidRDefault="005C5F94" w:rsidP="0065133D">
            <w:pPr>
              <w:jc w:val="center"/>
              <w:rPr>
                <w:rFonts w:ascii="Verdana" w:eastAsia="Times New Roman" w:hAnsi="Verdana" w:cs="Arial"/>
                <w:color w:val="000000"/>
                <w:sz w:val="23"/>
                <w:szCs w:val="23"/>
              </w:rPr>
            </w:pPr>
          </w:p>
          <w:p w14:paraId="0F176BB3" w14:textId="1F560F3F" w:rsidR="00FC0F0B" w:rsidRPr="00BF6F11" w:rsidRDefault="00B93741" w:rsidP="0065133D">
            <w:pPr>
              <w:jc w:val="both"/>
              <w:rPr>
                <w:rFonts w:ascii="Verdana" w:eastAsia="Times New Roman" w:hAnsi="Verdana" w:cs="Arial"/>
                <w:strike/>
                <w:color w:val="000000"/>
                <w:sz w:val="23"/>
                <w:szCs w:val="23"/>
              </w:rPr>
            </w:pPr>
            <w:r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 xml:space="preserve">La OMS (Organización Mundial de la Salud) define droga como “toda aquella sustancia que una vez ingerida por el organismo es capaz de alterar una o varias funciones </w:t>
            </w:r>
            <w:proofErr w:type="gramStart"/>
            <w:r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>del mismo</w:t>
            </w:r>
            <w:proofErr w:type="gramEnd"/>
            <w:r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 xml:space="preserve">” y, además, </w:t>
            </w:r>
            <w:r w:rsidR="00B102F4"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>“</w:t>
            </w:r>
            <w:r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>como aquella sustancia capaz de alterar el comportamiento y la toma de decisiones</w:t>
            </w:r>
            <w:r w:rsidR="00B102F4"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>”</w:t>
            </w:r>
            <w:r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 xml:space="preserve">. </w:t>
            </w:r>
            <w:r w:rsidR="00BF6F11" w:rsidRPr="001774D1"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>Se</w:t>
            </w:r>
            <w:r w:rsidRPr="001774D1"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 xml:space="preserve"> deben diferenciar dos tipos de drogas: legales e ilegales. En nuestro </w:t>
            </w:r>
            <w:r w:rsidR="009A45AA" w:rsidRPr="001774D1"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>país</w:t>
            </w:r>
            <w:r w:rsidR="00BF6F11" w:rsidRPr="001774D1"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 xml:space="preserve"> son legales </w:t>
            </w:r>
            <w:r w:rsidR="009A45AA" w:rsidRPr="001774D1"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 xml:space="preserve">los </w:t>
            </w:r>
            <w:proofErr w:type="spellStart"/>
            <w:r w:rsidR="009A45AA" w:rsidRPr="001774D1"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>inmunosedantes</w:t>
            </w:r>
            <w:proofErr w:type="spellEnd"/>
            <w:r w:rsidR="009A45AA" w:rsidRPr="001774D1"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 xml:space="preserve">: </w:t>
            </w:r>
            <w:r w:rsidRPr="001774D1"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>el tabaco y el alcohol. El resto de las drogas pertenecen al grupo de ilegales</w:t>
            </w:r>
            <w:r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>.</w:t>
            </w:r>
            <w:r w:rsidR="00E5396A" w:rsidRPr="00BF6F11">
              <w:rPr>
                <w:rFonts w:ascii="Verdana" w:eastAsia="Times New Roman" w:hAnsi="Verdana" w:cs="Arial"/>
                <w:strike/>
                <w:color w:val="000000"/>
                <w:sz w:val="23"/>
                <w:szCs w:val="23"/>
              </w:rPr>
              <w:t xml:space="preserve"> </w:t>
            </w:r>
          </w:p>
          <w:p w14:paraId="4E2C5E42" w14:textId="77777777" w:rsidR="00FC0F0B" w:rsidRDefault="00FC0F0B" w:rsidP="0065133D">
            <w:pPr>
              <w:jc w:val="both"/>
              <w:rPr>
                <w:rFonts w:ascii="Verdana" w:eastAsia="Times New Roman" w:hAnsi="Verdana" w:cs="Arial"/>
                <w:color w:val="000000"/>
                <w:sz w:val="23"/>
                <w:szCs w:val="23"/>
              </w:rPr>
            </w:pPr>
          </w:p>
          <w:p w14:paraId="54A5047F" w14:textId="77777777" w:rsidR="004D5709" w:rsidRDefault="004D5709" w:rsidP="0065133D">
            <w:pPr>
              <w:jc w:val="both"/>
              <w:rPr>
                <w:rFonts w:ascii="Verdana" w:eastAsia="Times New Roman" w:hAnsi="Verdana" w:cs="Arial"/>
                <w:color w:val="000000"/>
                <w:sz w:val="23"/>
                <w:szCs w:val="23"/>
              </w:rPr>
            </w:pPr>
            <w:r w:rsidRPr="001774D1"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 xml:space="preserve">Según datos de la Encuesta 2013-2014 sobre el Consumo de Sustancias Psicoactivas en el ámbito laboral en España, el consumo en la población laboral es un reflejo de lo que sucede en la población general y son alcohol, tabaco, hipnosedantes y cannabis las drogas consumidas por un mayor porcentaje de personas. El mismo documento recoge que </w:t>
            </w:r>
            <w:r w:rsidRPr="001774D1">
              <w:rPr>
                <w:rFonts w:ascii="Verdana" w:eastAsia="Times New Roman" w:hAnsi="Verdana" w:cs="Arial"/>
                <w:b/>
                <w:color w:val="000000"/>
                <w:sz w:val="23"/>
                <w:szCs w:val="23"/>
              </w:rPr>
              <w:t>el 87% de la población laboral entre 16 y 64 años</w:t>
            </w:r>
            <w:r w:rsidRPr="001774D1"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 xml:space="preserve"> opina que el consumo de alcohol y otras drogas en su lugar de trabajo es un problema importante.</w:t>
            </w:r>
          </w:p>
          <w:p w14:paraId="31ACA775" w14:textId="77777777" w:rsidR="00BF6F11" w:rsidRDefault="00BF6F11" w:rsidP="0065133D">
            <w:pPr>
              <w:jc w:val="both"/>
              <w:rPr>
                <w:rFonts w:ascii="Verdana" w:eastAsia="Times New Roman" w:hAnsi="Verdana" w:cs="Arial"/>
                <w:color w:val="000000"/>
                <w:sz w:val="23"/>
                <w:szCs w:val="23"/>
              </w:rPr>
            </w:pPr>
          </w:p>
          <w:p w14:paraId="4B356A75" w14:textId="5202E327" w:rsidR="00743020" w:rsidRDefault="00187F64" w:rsidP="0065133D">
            <w:pPr>
              <w:jc w:val="both"/>
              <w:rPr>
                <w:rFonts w:ascii="Verdana" w:eastAsia="Times New Roman" w:hAnsi="Verdana" w:cs="Arial"/>
                <w:color w:val="000000"/>
                <w:sz w:val="23"/>
                <w:szCs w:val="23"/>
              </w:rPr>
            </w:pPr>
            <w:r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 xml:space="preserve">En los últimos años, se ha incrementado el número de consumidores de este tipo de sustancias </w:t>
            </w:r>
            <w:r w:rsidRPr="001774D1"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>t</w:t>
            </w:r>
            <w:r w:rsidR="004D5709" w:rsidRPr="001774D1"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>rasladándose</w:t>
            </w:r>
            <w:r w:rsidR="004D5709"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 xml:space="preserve"> al entorno laboral y</w:t>
            </w:r>
            <w:r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 xml:space="preserve"> convirtiéndose en un problema</w:t>
            </w:r>
            <w:r w:rsidR="001774D1"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 xml:space="preserve">. </w:t>
            </w:r>
            <w:r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 xml:space="preserve">El consumo de estas drogas puede afectar en la realización del trabajo de diversas formas, </w:t>
            </w:r>
            <w:r w:rsidR="00743020"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 xml:space="preserve">tales como la </w:t>
            </w:r>
            <w:r w:rsidR="00FC0F0B"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>modifica</w:t>
            </w:r>
            <w:r w:rsidR="00743020"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>ción de</w:t>
            </w:r>
            <w:r w:rsidR="00FC0F0B"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 xml:space="preserve"> la calidad o el rendimiento en el puesto o incluso, provocando accidentes laborales.</w:t>
            </w:r>
            <w:r w:rsidR="001774D1"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 xml:space="preserve"> </w:t>
            </w:r>
            <w:r w:rsidR="00FC0F0B" w:rsidRPr="009A45AA">
              <w:rPr>
                <w:rFonts w:ascii="Verdana" w:eastAsia="Times New Roman" w:hAnsi="Verdana" w:cs="Arial"/>
                <w:b/>
                <w:color w:val="000000"/>
                <w:sz w:val="23"/>
                <w:szCs w:val="23"/>
              </w:rPr>
              <w:t>9 de cada 10 trabajadores señalan no haber recibido información en el último año, por parte de la empresa</w:t>
            </w:r>
            <w:r w:rsidR="00FC0F0B"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 xml:space="preserve">, sobre los riesgos y prevención del consumo de sustancias psicoactivas. </w:t>
            </w:r>
            <w:r w:rsidR="00743020"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 xml:space="preserve">Además, </w:t>
            </w:r>
            <w:r w:rsidR="00743020" w:rsidRPr="004D5709">
              <w:rPr>
                <w:rFonts w:ascii="Verdana" w:eastAsia="Times New Roman" w:hAnsi="Verdana" w:cs="Arial"/>
                <w:b/>
                <w:color w:val="000000"/>
                <w:sz w:val="23"/>
                <w:szCs w:val="23"/>
              </w:rPr>
              <w:t xml:space="preserve">el 21% de los trabajadores apuntan </w:t>
            </w:r>
            <w:r w:rsidR="00743020" w:rsidRPr="004D5709">
              <w:rPr>
                <w:rFonts w:ascii="Verdana" w:eastAsia="Times New Roman" w:hAnsi="Verdana" w:cs="Arial"/>
                <w:b/>
                <w:color w:val="000000"/>
                <w:sz w:val="23"/>
                <w:szCs w:val="23"/>
              </w:rPr>
              <w:lastRenderedPageBreak/>
              <w:t>conocer a algún compañero que consume alcohol u otras drogas en exceso</w:t>
            </w:r>
            <w:r w:rsidR="00743020"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>.</w:t>
            </w:r>
          </w:p>
          <w:p w14:paraId="0C93B69B" w14:textId="77777777" w:rsidR="00743020" w:rsidRDefault="00743020" w:rsidP="0065133D">
            <w:pPr>
              <w:jc w:val="both"/>
              <w:rPr>
                <w:rFonts w:ascii="Verdana" w:eastAsia="Times New Roman" w:hAnsi="Verdana" w:cs="Arial"/>
                <w:color w:val="000000"/>
                <w:sz w:val="23"/>
                <w:szCs w:val="23"/>
              </w:rPr>
            </w:pPr>
          </w:p>
          <w:p w14:paraId="57A3D7E0" w14:textId="6B88D198" w:rsidR="0065133D" w:rsidRPr="0065133D" w:rsidRDefault="00FC0F0B" w:rsidP="0065133D">
            <w:pPr>
              <w:jc w:val="both"/>
              <w:rPr>
                <w:rFonts w:ascii="Arial" w:hAnsi="Arial" w:cs="Arial"/>
                <w:color w:val="666666"/>
                <w:shd w:val="clear" w:color="auto" w:fill="FFFF00"/>
              </w:rPr>
            </w:pPr>
            <w:r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>Ante esta situación es importante que las empresas dispongan de un programa en el que se detalle cómo hacer frente a este tipo de problemática.</w:t>
            </w:r>
            <w:r w:rsidR="00743020"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 xml:space="preserve"> </w:t>
            </w:r>
            <w:r w:rsidR="0055263A"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 xml:space="preserve">García Aguado señala </w:t>
            </w:r>
            <w:r w:rsidR="00743020"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 xml:space="preserve">que </w:t>
            </w:r>
            <w:r w:rsidR="00E5396A"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>“</w:t>
            </w:r>
            <w:r w:rsidR="00743020"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 xml:space="preserve">es muy frecuente que sean los propios compañeros de trabajo, mediante la actitud y el comportamiento, </w:t>
            </w:r>
            <w:r w:rsidR="00743020" w:rsidRPr="00C8688A"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 xml:space="preserve">los primeros en detectar problemas de adicciones, aunque la postura más frecuente en ellos es no decir nada y mirar hacia otro lado para evitar conflictos sin pensar </w:t>
            </w:r>
            <w:r w:rsidR="004D5709" w:rsidRPr="00C8688A"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>que así no ayuda</w:t>
            </w:r>
            <w:r w:rsidR="00743020" w:rsidRPr="00C8688A"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 xml:space="preserve"> a </w:t>
            </w:r>
            <w:r w:rsidR="004D5709" w:rsidRPr="00C8688A"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>quien padece</w:t>
            </w:r>
            <w:r w:rsidR="00743020" w:rsidRPr="00C8688A"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 xml:space="preserve"> esta enfermedad</w:t>
            </w:r>
            <w:r w:rsidR="004D5709" w:rsidRPr="00C8688A"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 xml:space="preserve">. </w:t>
            </w:r>
            <w:r w:rsidR="004D5709" w:rsidRPr="00C31D8D">
              <w:rPr>
                <w:rFonts w:ascii="Verdana" w:eastAsia="Times New Roman" w:hAnsi="Verdana" w:cs="Arial"/>
                <w:b/>
                <w:bCs/>
                <w:color w:val="000000"/>
                <w:sz w:val="23"/>
                <w:szCs w:val="23"/>
              </w:rPr>
              <w:t>El adicto no se droga por placer sino porque ha perdido la voluntad de no consumir</w:t>
            </w:r>
            <w:r w:rsidR="004D5709" w:rsidRPr="00C8688A"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>", resumió.</w:t>
            </w:r>
            <w:r w:rsidR="004D5709"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 xml:space="preserve"> </w:t>
            </w:r>
            <w:r w:rsidR="004D5709">
              <w:rPr>
                <w:rFonts w:ascii="Arial" w:hAnsi="Arial" w:cs="Arial"/>
                <w:color w:val="666666"/>
                <w:shd w:val="clear" w:color="auto" w:fill="FFFF00"/>
              </w:rPr>
              <w:t xml:space="preserve"> </w:t>
            </w:r>
          </w:p>
          <w:p w14:paraId="510342FD" w14:textId="77777777" w:rsidR="00082BB9" w:rsidRDefault="00082BB9" w:rsidP="0065133D">
            <w:pPr>
              <w:jc w:val="both"/>
              <w:rPr>
                <w:rFonts w:ascii="Verdana" w:eastAsia="Times New Roman" w:hAnsi="Verdana" w:cs="Arial"/>
                <w:color w:val="000000"/>
                <w:sz w:val="23"/>
                <w:szCs w:val="23"/>
              </w:rPr>
            </w:pPr>
          </w:p>
          <w:p w14:paraId="0BFC21DC" w14:textId="093E04F9" w:rsidR="00D25783" w:rsidRDefault="00B102F4" w:rsidP="0065133D">
            <w:pPr>
              <w:jc w:val="both"/>
              <w:rPr>
                <w:rFonts w:ascii="Verdana" w:eastAsia="Times New Roman" w:hAnsi="Verdana" w:cs="Arial"/>
                <w:color w:val="000000"/>
                <w:sz w:val="23"/>
                <w:szCs w:val="23"/>
              </w:rPr>
            </w:pPr>
            <w:r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>García Aguado</w:t>
            </w:r>
            <w:r w:rsidR="00082BB9"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 xml:space="preserve"> recomienda a la empresas y departamentos de recursos humanos llevar a cabo </w:t>
            </w:r>
            <w:r w:rsidR="0055263A"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>entrevista</w:t>
            </w:r>
            <w:r w:rsidR="00082BB9"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>s</w:t>
            </w:r>
            <w:r w:rsidR="0055263A"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 xml:space="preserve"> motivacional</w:t>
            </w:r>
            <w:r w:rsidR="00082BB9"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>es</w:t>
            </w:r>
            <w:r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 xml:space="preserve"> con el fin de ser capaces de detectar situaciones de adicción, aunque, resalta que</w:t>
            </w:r>
            <w:r w:rsidR="00082BB9"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>“e</w:t>
            </w:r>
            <w:r w:rsidR="00D25783"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>l descubrimiento</w:t>
            </w:r>
            <w:r w:rsidR="00082BB9"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 xml:space="preserve"> de la adicción no es </w:t>
            </w:r>
            <w:r w:rsidR="00D25783"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 xml:space="preserve">una </w:t>
            </w:r>
            <w:r w:rsidR="00082BB9"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>tarea fácil y</w:t>
            </w:r>
            <w:r w:rsidR="00D25783"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>,</w:t>
            </w:r>
            <w:r w:rsidR="00082BB9"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 xml:space="preserve"> uno de los principales síntomas de las personas afectadas es </w:t>
            </w:r>
            <w:r w:rsidR="00D25783"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>la negación de</w:t>
            </w:r>
            <w:r w:rsidR="00082BB9"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 xml:space="preserve"> la evidencia de ese problema, el autoengaño</w:t>
            </w:r>
            <w:r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>”</w:t>
            </w:r>
            <w:r w:rsidR="00082BB9"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 xml:space="preserve">. Los psicólogos o personas que trabajan en estos departamentos deben provocar la duda en el trabajador para que este </w:t>
            </w:r>
            <w:r w:rsidR="0093401D" w:rsidRPr="00C8688A"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>se re</w:t>
            </w:r>
            <w:r w:rsidR="00082BB9" w:rsidRPr="00C8688A"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>plante</w:t>
            </w:r>
            <w:r w:rsidR="007A7422" w:rsidRPr="00C8688A"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>e</w:t>
            </w:r>
            <w:r w:rsidR="0093401D" w:rsidRPr="00C8688A"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 xml:space="preserve"> y revise</w:t>
            </w:r>
            <w:r w:rsidR="00082BB9"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 xml:space="preserve"> el problema. Además, la empatía es uno de los principales factores que la empresa debe tener en cuenta</w:t>
            </w:r>
            <w:r w:rsidR="00D25783"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 xml:space="preserve">, </w:t>
            </w:r>
            <w:r w:rsidR="00082BB9"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>no acusar a la persona por su problema</w:t>
            </w:r>
            <w:r w:rsidR="00D25783"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 xml:space="preserve">, si no tratar de reconducir mediante tratamientos terapéuticos. En esta línea, es muy importante que, por parte de la organización, se </w:t>
            </w:r>
            <w:r w:rsidR="0093401D" w:rsidRPr="00C8688A"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>adopte</w:t>
            </w:r>
            <w:r w:rsidR="0093401D"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 xml:space="preserve"> </w:t>
            </w:r>
            <w:r w:rsidR="00D25783"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 xml:space="preserve">un comportamiento concienciado en este tema, contando con una pequeña unidad interna que pueda dar servicio a estas personas. </w:t>
            </w:r>
          </w:p>
          <w:p w14:paraId="59BFB6BE" w14:textId="77777777" w:rsidR="00F3323F" w:rsidRDefault="00F3323F" w:rsidP="0065133D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color w:val="000000"/>
                <w:sz w:val="23"/>
                <w:szCs w:val="23"/>
              </w:rPr>
            </w:pPr>
          </w:p>
          <w:p w14:paraId="5EEAA811" w14:textId="3F421057" w:rsidR="007A7422" w:rsidRDefault="007A7422" w:rsidP="0065133D">
            <w:pPr>
              <w:jc w:val="both"/>
              <w:rPr>
                <w:rFonts w:ascii="Verdana" w:eastAsia="Times New Roman" w:hAnsi="Verdana" w:cs="Arial"/>
                <w:color w:val="000000"/>
                <w:sz w:val="23"/>
                <w:szCs w:val="23"/>
              </w:rPr>
            </w:pPr>
            <w:r w:rsidRPr="00C8688A"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 xml:space="preserve">Muchos sectores disponen de convenios colectivos en los que se recoge que las empresas pueden realizar test de detección de drogas.  Estos controles deben tener </w:t>
            </w:r>
            <w:r w:rsidR="004D5709" w:rsidRPr="00C8688A"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>“</w:t>
            </w:r>
            <w:r w:rsidRPr="00C8688A"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>un objetivo terapéutico para conocer cómo es ese consumo por parte del trabajador y la forma de ayudarle”</w:t>
            </w:r>
            <w:r w:rsidR="004D5709" w:rsidRPr="00C8688A"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 xml:space="preserve"> como comenta García Aguado</w:t>
            </w:r>
            <w:r w:rsidRPr="00C8688A"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>.</w:t>
            </w:r>
          </w:p>
          <w:p w14:paraId="489E7508" w14:textId="77777777" w:rsidR="00D25783" w:rsidRDefault="00D25783" w:rsidP="0065133D">
            <w:pPr>
              <w:jc w:val="both"/>
              <w:rPr>
                <w:rFonts w:ascii="Verdana" w:eastAsia="Times New Roman" w:hAnsi="Verdana" w:cs="Arial"/>
                <w:color w:val="000000"/>
                <w:sz w:val="23"/>
                <w:szCs w:val="23"/>
              </w:rPr>
            </w:pPr>
          </w:p>
          <w:p w14:paraId="40CF1694" w14:textId="1C02120B" w:rsidR="00187F64" w:rsidRDefault="004C3D59" w:rsidP="0065133D">
            <w:pPr>
              <w:jc w:val="both"/>
              <w:rPr>
                <w:rFonts w:ascii="Verdana" w:eastAsia="Times New Roman" w:hAnsi="Verdana" w:cs="Arial"/>
                <w:color w:val="000000"/>
                <w:sz w:val="23"/>
                <w:szCs w:val="23"/>
              </w:rPr>
            </w:pPr>
            <w:r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>A pesar de todos los problemas que acarrea esta situación, la sociedad sigue banalizando</w:t>
            </w:r>
            <w:r w:rsidR="00FC0F0B"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 xml:space="preserve"> el </w:t>
            </w:r>
            <w:r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>tema del consumo de sustancias y es esa mentalidad la que se tiene que modificar y afrontar</w:t>
            </w:r>
            <w:r w:rsidR="009F4DA6"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 xml:space="preserve"> para asumir este hecho como un grave problema.</w:t>
            </w:r>
          </w:p>
          <w:p w14:paraId="5F237E84" w14:textId="77777777" w:rsidR="007A7422" w:rsidRDefault="007A7422" w:rsidP="0065133D">
            <w:pPr>
              <w:jc w:val="both"/>
              <w:rPr>
                <w:rFonts w:ascii="Verdana" w:eastAsia="Times New Roman" w:hAnsi="Verdana" w:cs="Arial"/>
                <w:color w:val="000000"/>
                <w:sz w:val="23"/>
                <w:szCs w:val="23"/>
              </w:rPr>
            </w:pPr>
          </w:p>
          <w:p w14:paraId="39A407D4" w14:textId="5F6AB1D9" w:rsidR="007A7422" w:rsidRDefault="007A7422" w:rsidP="0065133D">
            <w:pPr>
              <w:jc w:val="both"/>
              <w:rPr>
                <w:rFonts w:ascii="Verdana" w:eastAsia="Times New Roman" w:hAnsi="Verdana" w:cs="Arial"/>
                <w:color w:val="000000"/>
                <w:sz w:val="23"/>
                <w:szCs w:val="23"/>
              </w:rPr>
            </w:pPr>
            <w:r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 xml:space="preserve">Por otro lado, cabe señalar que no todas las adicciones están relacionadas con este tipo de sustancias. Las tecnologías han influido en la generación de </w:t>
            </w:r>
            <w:r w:rsidRPr="00C31D8D">
              <w:rPr>
                <w:rFonts w:ascii="Verdana" w:eastAsia="Times New Roman" w:hAnsi="Verdana" w:cs="Arial"/>
                <w:b/>
                <w:bCs/>
                <w:color w:val="000000"/>
                <w:sz w:val="23"/>
                <w:szCs w:val="23"/>
              </w:rPr>
              <w:t>nuevos problemas como la adicción a los videojuegos o redes sociales</w:t>
            </w:r>
            <w:r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 xml:space="preserve">, detrás de la cual se esconden </w:t>
            </w:r>
            <w:r w:rsidRPr="00C8688A"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>importantes</w:t>
            </w:r>
            <w:r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 xml:space="preserve"> trastornos de personalidad. Para tratar esta problemática se debe seguir la misma línea de concienciación y actuación que en las adicciones de sustancias.</w:t>
            </w:r>
          </w:p>
          <w:p w14:paraId="6FB97AAC" w14:textId="77777777" w:rsidR="007A7422" w:rsidRDefault="007A7422" w:rsidP="0065133D">
            <w:pPr>
              <w:jc w:val="both"/>
              <w:rPr>
                <w:rFonts w:ascii="Verdana" w:eastAsia="Times New Roman" w:hAnsi="Verdana" w:cs="Arial"/>
                <w:color w:val="000000"/>
                <w:sz w:val="23"/>
                <w:szCs w:val="23"/>
              </w:rPr>
            </w:pPr>
          </w:p>
          <w:p w14:paraId="53FF38DD" w14:textId="0EBF7C74" w:rsidR="004C3D59" w:rsidRDefault="009A45AA" w:rsidP="0065133D">
            <w:pPr>
              <w:jc w:val="both"/>
              <w:rPr>
                <w:rFonts w:ascii="Verdana" w:eastAsia="Times New Roman" w:hAnsi="Verdana" w:cs="Arial"/>
                <w:color w:val="000000"/>
                <w:sz w:val="23"/>
                <w:szCs w:val="23"/>
              </w:rPr>
            </w:pPr>
            <w:r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 xml:space="preserve">Con los </w:t>
            </w:r>
            <w:proofErr w:type="spellStart"/>
            <w:r w:rsidRPr="00C8688A"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>FraterTalks</w:t>
            </w:r>
            <w:proofErr w:type="spellEnd"/>
            <w:r w:rsidRPr="00C8688A"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>,</w:t>
            </w:r>
            <w:r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 xml:space="preserve"> </w:t>
            </w:r>
            <w:r w:rsidR="004C3D59"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 xml:space="preserve">Fraternidad-Muprespa pretende </w:t>
            </w:r>
            <w:r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 xml:space="preserve">ofrecer contenidos digitales accesibles </w:t>
            </w:r>
            <w:r w:rsidR="00F3323F"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>para sus empresas mutualistas</w:t>
            </w:r>
            <w:r w:rsidR="00FB71C9"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>,</w:t>
            </w:r>
            <w:r w:rsidR="004C3D59"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 xml:space="preserve"> con invitados</w:t>
            </w:r>
            <w:r w:rsidR="007A7422"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 xml:space="preserve"> muy</w:t>
            </w:r>
            <w:r w:rsidR="004C3D59"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 xml:space="preserve"> especializados en</w:t>
            </w:r>
            <w:r w:rsidR="00F3323F"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 xml:space="preserve"> cada uno de los temas a tratar, y que luego pueden verse en YouTube. </w:t>
            </w:r>
          </w:p>
          <w:p w14:paraId="6316262F" w14:textId="7648700D" w:rsidR="0065133D" w:rsidRDefault="0065133D" w:rsidP="0065133D">
            <w:pPr>
              <w:jc w:val="both"/>
              <w:rPr>
                <w:rFonts w:ascii="Verdana" w:eastAsia="Times New Roman" w:hAnsi="Verdana" w:cs="Arial"/>
                <w:color w:val="000000"/>
                <w:sz w:val="23"/>
                <w:szCs w:val="23"/>
              </w:rPr>
            </w:pPr>
          </w:p>
          <w:p w14:paraId="53FFA433" w14:textId="76491E61" w:rsidR="0065133D" w:rsidRDefault="0065133D" w:rsidP="0065133D">
            <w:pPr>
              <w:jc w:val="center"/>
              <w:rPr>
                <w:rFonts w:ascii="Verdana" w:eastAsia="Times New Roman" w:hAnsi="Verdana" w:cs="Arial"/>
                <w:color w:val="000000"/>
                <w:sz w:val="23"/>
                <w:szCs w:val="23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7547A1A" wp14:editId="4EDCE5AD">
                  <wp:extent cx="3429000" cy="1933575"/>
                  <wp:effectExtent l="0" t="0" r="0" b="952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16757" t="34996" r="19743" b="7714"/>
                          <a:stretch/>
                        </pic:blipFill>
                        <pic:spPr bwMode="auto">
                          <a:xfrm>
                            <a:off x="0" y="0"/>
                            <a:ext cx="3429000" cy="1933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8828DCD" w14:textId="77777777" w:rsidR="00240F52" w:rsidRDefault="00240F52" w:rsidP="00240F52">
            <w:pPr>
              <w:jc w:val="both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  <w:p w14:paraId="6E1F54D7" w14:textId="1527F22E" w:rsidR="002C14D8" w:rsidRPr="002C14D8" w:rsidRDefault="002C14D8" w:rsidP="00240F52">
            <w:pPr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DF2308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Pedro García Aguado </w:t>
            </w:r>
            <w:r w:rsidR="00DF2308" w:rsidRPr="00DF2308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durante</w:t>
            </w:r>
            <w:r w:rsidRPr="00DF2308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su intervención en la primera sesión de </w:t>
            </w:r>
            <w:proofErr w:type="spellStart"/>
            <w:r w:rsidRPr="00DF2308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Fratertalks</w:t>
            </w:r>
            <w:proofErr w:type="spellEnd"/>
          </w:p>
          <w:p w14:paraId="60B6C510" w14:textId="77777777" w:rsidR="00B93741" w:rsidRDefault="00B93741" w:rsidP="0065133D">
            <w:pPr>
              <w:jc w:val="both"/>
              <w:rPr>
                <w:rFonts w:ascii="Verdana" w:eastAsia="Times New Roman" w:hAnsi="Verdana" w:cs="Arial"/>
                <w:color w:val="000000"/>
                <w:sz w:val="23"/>
                <w:szCs w:val="23"/>
              </w:rPr>
            </w:pPr>
          </w:p>
          <w:p w14:paraId="440D96AC" w14:textId="77777777" w:rsidR="005C5F94" w:rsidRPr="00E30068" w:rsidRDefault="005C5F94" w:rsidP="0065133D">
            <w:pPr>
              <w:jc w:val="both"/>
              <w:rPr>
                <w:b/>
              </w:rPr>
            </w:pPr>
            <w:r w:rsidRPr="00E30068">
              <w:rPr>
                <w:b/>
              </w:rPr>
              <w:t>Sobre Fraternidad-Muprespa:</w:t>
            </w:r>
          </w:p>
          <w:p w14:paraId="585A2A3C" w14:textId="77777777" w:rsidR="005C5F94" w:rsidRPr="002528D8" w:rsidRDefault="005C5F94" w:rsidP="0065133D">
            <w:pPr>
              <w:pStyle w:val="Cita"/>
              <w:spacing w:before="0" w:after="0" w:line="240" w:lineRule="auto"/>
              <w:rPr>
                <w:rFonts w:ascii="Calibri" w:hAnsi="Calibri" w:cs="Calibri"/>
                <w:szCs w:val="22"/>
              </w:rPr>
            </w:pPr>
            <w:r w:rsidRPr="002528D8">
              <w:rPr>
                <w:rFonts w:ascii="Calibri" w:hAnsi="Calibri" w:cs="Calibri"/>
                <w:color w:val="auto"/>
                <w:kern w:val="0"/>
                <w:szCs w:val="22"/>
                <w:lang w:eastAsia="en-US"/>
              </w:rPr>
              <w:t xml:space="preserve">Mutua Colaboradora con la Seguridad Social nº 275, tiene por actividad el tratamiento integral de los accidentes de trabajo y enfermedades profesionales, en su vertiente económica, sanitaria, recuperadora y preventiva. </w:t>
            </w:r>
            <w:r w:rsidRPr="002528D8">
              <w:rPr>
                <w:rFonts w:ascii="Calibri" w:hAnsi="Calibri" w:cs="Calibri"/>
                <w:color w:val="auto"/>
                <w:kern w:val="0"/>
                <w:szCs w:val="22"/>
                <w:lang w:eastAsia="es-ES"/>
              </w:rPr>
              <w:t xml:space="preserve">Tiene asociadas </w:t>
            </w:r>
            <w:r w:rsidRPr="004F57A6">
              <w:rPr>
                <w:rFonts w:ascii="Calibri" w:hAnsi="Calibri" w:cs="Calibri"/>
                <w:color w:val="auto"/>
                <w:kern w:val="0"/>
                <w:szCs w:val="22"/>
                <w:lang w:eastAsia="es-ES"/>
              </w:rPr>
              <w:t xml:space="preserve">123.765 </w:t>
            </w:r>
            <w:r w:rsidRPr="002528D8">
              <w:rPr>
                <w:rFonts w:ascii="Calibri" w:hAnsi="Calibri" w:cs="Calibri"/>
                <w:color w:val="auto"/>
                <w:kern w:val="0"/>
                <w:szCs w:val="22"/>
                <w:lang w:eastAsia="es-ES"/>
              </w:rPr>
              <w:t xml:space="preserve">empresas y </w:t>
            </w:r>
            <w:r w:rsidRPr="004F57A6">
              <w:rPr>
                <w:rFonts w:ascii="Calibri" w:hAnsi="Calibri" w:cs="Calibri"/>
                <w:color w:val="auto"/>
                <w:kern w:val="0"/>
                <w:szCs w:val="22"/>
                <w:lang w:eastAsia="es-ES"/>
              </w:rPr>
              <w:t xml:space="preserve">1.268.470 </w:t>
            </w:r>
            <w:r w:rsidRPr="008B5B17">
              <w:rPr>
                <w:rFonts w:ascii="Calibri" w:hAnsi="Calibri" w:cs="Calibri"/>
                <w:color w:val="auto"/>
                <w:kern w:val="0"/>
                <w:szCs w:val="22"/>
                <w:lang w:eastAsia="es-ES"/>
              </w:rPr>
              <w:t>t</w:t>
            </w:r>
            <w:r w:rsidRPr="002528D8">
              <w:rPr>
                <w:rFonts w:ascii="Calibri" w:hAnsi="Calibri" w:cs="Calibri"/>
                <w:color w:val="auto"/>
                <w:kern w:val="0"/>
                <w:szCs w:val="22"/>
                <w:lang w:eastAsia="es-ES"/>
              </w:rPr>
              <w:t>rabajadores, velando por ellos, una plantilla de 2.0</w:t>
            </w:r>
            <w:r>
              <w:rPr>
                <w:rFonts w:ascii="Calibri" w:hAnsi="Calibri" w:cs="Calibri"/>
                <w:color w:val="auto"/>
                <w:kern w:val="0"/>
                <w:szCs w:val="22"/>
                <w:lang w:eastAsia="es-ES"/>
              </w:rPr>
              <w:t>8</w:t>
            </w:r>
            <w:r w:rsidRPr="002528D8">
              <w:rPr>
                <w:rFonts w:ascii="Calibri" w:hAnsi="Calibri" w:cs="Calibri"/>
                <w:color w:val="auto"/>
                <w:kern w:val="0"/>
                <w:szCs w:val="22"/>
                <w:lang w:eastAsia="es-ES"/>
              </w:rPr>
              <w:t>5 empleados y 122 centros asistenciales y administrativos en toda España.</w:t>
            </w:r>
            <w:r w:rsidRPr="002528D8">
              <w:rPr>
                <w:rFonts w:ascii="Calibri" w:hAnsi="Calibri" w:cs="Calibri"/>
                <w:szCs w:val="22"/>
              </w:rPr>
              <w:t xml:space="preserve"> </w:t>
            </w:r>
          </w:p>
          <w:p w14:paraId="16133344" w14:textId="77777777" w:rsidR="005C5F94" w:rsidRPr="00E30068" w:rsidRDefault="005C5F94" w:rsidP="0065133D">
            <w:pPr>
              <w:spacing w:before="200"/>
              <w:jc w:val="both"/>
            </w:pPr>
            <w:r w:rsidRPr="00E30068">
              <w:t xml:space="preserve">Fraternidad-Muprespa se esfuerza por la excelencia y calidad en sus servicios, obteniendo la certificación del Sistema de Gestión de la Calidad para casi un centenar de sus centros, el certificado oficial de la </w:t>
            </w:r>
            <w:r w:rsidRPr="00E30068">
              <w:rPr>
                <w:i/>
              </w:rPr>
              <w:t>Marca de Garantía Madrid Excelente</w:t>
            </w:r>
            <w:r w:rsidRPr="00E30068">
              <w:t xml:space="preserve"> y la </w:t>
            </w:r>
            <w:r w:rsidRPr="00E30068">
              <w:rPr>
                <w:i/>
              </w:rPr>
              <w:t>Acreditación QH</w:t>
            </w:r>
            <w:r w:rsidRPr="00E30068">
              <w:t>, entre otras.</w:t>
            </w:r>
          </w:p>
          <w:p w14:paraId="239D0E25" w14:textId="77777777" w:rsidR="002E5966" w:rsidRPr="0053369D" w:rsidRDefault="002E5966" w:rsidP="0065133D">
            <w:pPr>
              <w:rPr>
                <w:rFonts w:ascii="Verdana" w:hAnsi="Verdana"/>
                <w:sz w:val="23"/>
                <w:szCs w:val="23"/>
              </w:rPr>
            </w:pPr>
          </w:p>
          <w:p w14:paraId="5B346FD1" w14:textId="487F4FB8" w:rsidR="002E5966" w:rsidRDefault="005C5F94" w:rsidP="0065133D">
            <w:pPr>
              <w:rPr>
                <w:rStyle w:val="Hipervnculo"/>
                <w:rFonts w:eastAsia="Times New Roman"/>
              </w:rPr>
            </w:pPr>
            <w:r w:rsidRPr="00E30068">
              <w:t xml:space="preserve">En su compromiso ético con los derechos humanos y laborales, el empoderamiento de la Mujer el medioambiente y la lucha contra la corrupción está adherida al </w:t>
            </w:r>
            <w:r w:rsidRPr="00E30068">
              <w:rPr>
                <w:i/>
              </w:rPr>
              <w:t>Pacto Mundial de las Naciones Unidas</w:t>
            </w:r>
            <w:r w:rsidRPr="00E30068">
              <w:t xml:space="preserve"> desde 2011, al </w:t>
            </w:r>
            <w:r w:rsidRPr="00E30068">
              <w:rPr>
                <w:i/>
              </w:rPr>
              <w:t>Chárter de la Diversidad</w:t>
            </w:r>
            <w:r w:rsidRPr="00E30068">
              <w:t xml:space="preserve"> y ha recibido el </w:t>
            </w:r>
            <w:r w:rsidRPr="00E30068">
              <w:rPr>
                <w:i/>
              </w:rPr>
              <w:t>Distintivo de Igualdad en la Empresa</w:t>
            </w:r>
            <w:r w:rsidRPr="00E30068">
              <w:t xml:space="preserve"> que otorga el Ministerio de Sanidad, Servicios Sociales e Igualdad, la </w:t>
            </w:r>
            <w:r w:rsidRPr="00E30068">
              <w:rPr>
                <w:i/>
              </w:rPr>
              <w:t xml:space="preserve">Certificación </w:t>
            </w:r>
            <w:proofErr w:type="spellStart"/>
            <w:r w:rsidRPr="00E30068">
              <w:rPr>
                <w:i/>
              </w:rPr>
              <w:t>Bequal</w:t>
            </w:r>
            <w:proofErr w:type="spellEnd"/>
            <w:r w:rsidRPr="00E30068">
              <w:rPr>
                <w:i/>
              </w:rPr>
              <w:t xml:space="preserve"> categoría PLUS </w:t>
            </w:r>
            <w:r w:rsidRPr="00581B02">
              <w:t>y el p</w:t>
            </w:r>
            <w:r w:rsidRPr="00E30068">
              <w:t>remio a la Accesibilidad DIGA 2017.</w:t>
            </w:r>
            <w:r>
              <w:t xml:space="preserve"> Fraternidad-Muprespa celebra en 2019 su 90 aniversario bajo el lema: “Compromiso, cercanía y fraternidad”. </w:t>
            </w:r>
            <w:hyperlink r:id="rId10" w:history="1">
              <w:r w:rsidRPr="00E30068">
                <w:rPr>
                  <w:rStyle w:val="Hipervnculo"/>
                  <w:rFonts w:eastAsia="Times New Roman"/>
                </w:rPr>
                <w:t>fraternidad.com</w:t>
              </w:r>
            </w:hyperlink>
          </w:p>
          <w:p w14:paraId="57221797" w14:textId="51EFDC36" w:rsidR="005C5F94" w:rsidRDefault="005C5F94" w:rsidP="0065133D">
            <w:pPr>
              <w:rPr>
                <w:rStyle w:val="Hipervnculo"/>
              </w:rPr>
            </w:pPr>
          </w:p>
          <w:p w14:paraId="04059420" w14:textId="77777777" w:rsidR="005C5F94" w:rsidRPr="00E30068" w:rsidRDefault="005C5F94" w:rsidP="0065133D">
            <w:pPr>
              <w:jc w:val="center"/>
              <w:rPr>
                <w:b/>
                <w:bCs/>
                <w:sz w:val="18"/>
                <w:szCs w:val="18"/>
              </w:rPr>
            </w:pPr>
            <w:r w:rsidRPr="00E30068">
              <w:rPr>
                <w:b/>
                <w:bCs/>
                <w:sz w:val="18"/>
                <w:szCs w:val="18"/>
              </w:rPr>
              <w:t>GABINETE DE PRENSA</w:t>
            </w:r>
          </w:p>
          <w:p w14:paraId="65103FA7" w14:textId="77777777" w:rsidR="005C5F94" w:rsidRPr="00E30068" w:rsidRDefault="00240F52" w:rsidP="0065133D">
            <w:pPr>
              <w:spacing w:line="240" w:lineRule="atLeast"/>
              <w:jc w:val="center"/>
              <w:rPr>
                <w:b/>
                <w:bCs/>
                <w:sz w:val="18"/>
                <w:szCs w:val="18"/>
              </w:rPr>
            </w:pPr>
            <w:hyperlink r:id="rId11" w:history="1">
              <w:r w:rsidR="005C5F94" w:rsidRPr="00E30068">
                <w:rPr>
                  <w:b/>
                  <w:bCs/>
                  <w:sz w:val="18"/>
                  <w:szCs w:val="18"/>
                </w:rPr>
                <w:t>gabineteprensa@fraternidad.com</w:t>
              </w:r>
            </w:hyperlink>
          </w:p>
          <w:p w14:paraId="79DFF415" w14:textId="3B66D411" w:rsidR="005C5F94" w:rsidRPr="00812143" w:rsidRDefault="005C5F94" w:rsidP="0065133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30068">
              <w:rPr>
                <w:b/>
                <w:bCs/>
                <w:sz w:val="18"/>
                <w:szCs w:val="18"/>
              </w:rPr>
              <w:t>C/ Cervantes, 44, 1º Izquierda. 28014, Madrid</w:t>
            </w:r>
          </w:p>
          <w:p w14:paraId="45769B2F" w14:textId="2603257B" w:rsidR="003643C0" w:rsidRPr="00530184" w:rsidRDefault="003643C0" w:rsidP="0065133D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</w:rPr>
            </w:pPr>
          </w:p>
        </w:tc>
      </w:tr>
      <w:bookmarkEnd w:id="0"/>
    </w:tbl>
    <w:p w14:paraId="24D069AF" w14:textId="638EA749" w:rsidR="003643C0" w:rsidRDefault="003643C0" w:rsidP="006126B4">
      <w:pPr>
        <w:jc w:val="both"/>
      </w:pPr>
    </w:p>
    <w:sectPr w:rsidR="003643C0" w:rsidSect="00B14A23">
      <w:headerReference w:type="default" r:id="rId12"/>
      <w:pgSz w:w="11906" w:h="16838"/>
      <w:pgMar w:top="154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D2AC99" w14:textId="77777777" w:rsidR="003F0FEB" w:rsidRDefault="003F0FEB" w:rsidP="00B14A23">
      <w:r>
        <w:separator/>
      </w:r>
    </w:p>
  </w:endnote>
  <w:endnote w:type="continuationSeparator" w:id="0">
    <w:p w14:paraId="54054125" w14:textId="77777777" w:rsidR="003F0FEB" w:rsidRDefault="003F0FEB" w:rsidP="00B14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CE95C4" w14:textId="77777777" w:rsidR="003F0FEB" w:rsidRDefault="003F0FEB" w:rsidP="00B14A23">
      <w:r>
        <w:separator/>
      </w:r>
    </w:p>
  </w:footnote>
  <w:footnote w:type="continuationSeparator" w:id="0">
    <w:p w14:paraId="60DD7251" w14:textId="77777777" w:rsidR="003F0FEB" w:rsidRDefault="003F0FEB" w:rsidP="00B14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B57F68" w14:textId="77777777" w:rsidR="00B14A23" w:rsidRDefault="00B14A23">
    <w:pPr>
      <w:pStyle w:val="Encabezado"/>
    </w:pPr>
    <w:r>
      <w:rPr>
        <w:b/>
        <w:bCs/>
        <w:i/>
        <w:iCs/>
        <w:noProof/>
      </w:rPr>
      <w:drawing>
        <wp:anchor distT="0" distB="0" distL="114300" distR="114300" simplePos="0" relativeHeight="251658752" behindDoc="1" locked="0" layoutInCell="1" allowOverlap="1" wp14:anchorId="02EC10B5" wp14:editId="354996CB">
          <wp:simplePos x="0" y="0"/>
          <wp:positionH relativeFrom="column">
            <wp:posOffset>3810000</wp:posOffset>
          </wp:positionH>
          <wp:positionV relativeFrom="paragraph">
            <wp:posOffset>-105410</wp:posOffset>
          </wp:positionV>
          <wp:extent cx="1964055" cy="516890"/>
          <wp:effectExtent l="0" t="0" r="0" b="0"/>
          <wp:wrapTight wrapText="bothSides">
            <wp:wrapPolygon edited="0">
              <wp:start x="0" y="0"/>
              <wp:lineTo x="0" y="20698"/>
              <wp:lineTo x="21370" y="20698"/>
              <wp:lineTo x="21370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4055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70180F"/>
    <w:multiLevelType w:val="hybridMultilevel"/>
    <w:tmpl w:val="36DC09F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503833"/>
    <w:multiLevelType w:val="hybridMultilevel"/>
    <w:tmpl w:val="7340F0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A6BCC"/>
    <w:multiLevelType w:val="hybridMultilevel"/>
    <w:tmpl w:val="A1E6A5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226651"/>
    <w:multiLevelType w:val="hybridMultilevel"/>
    <w:tmpl w:val="F5EAA1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D3259A"/>
    <w:multiLevelType w:val="hybridMultilevel"/>
    <w:tmpl w:val="95C8AE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B67C7E"/>
    <w:multiLevelType w:val="hybridMultilevel"/>
    <w:tmpl w:val="9C481B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A55A99"/>
    <w:multiLevelType w:val="hybridMultilevel"/>
    <w:tmpl w:val="B5D88FC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C7D230E"/>
    <w:multiLevelType w:val="hybridMultilevel"/>
    <w:tmpl w:val="FF9CC99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B1D"/>
    <w:rsid w:val="00013867"/>
    <w:rsid w:val="00033DB8"/>
    <w:rsid w:val="000501D0"/>
    <w:rsid w:val="00082BB9"/>
    <w:rsid w:val="000C6A9A"/>
    <w:rsid w:val="000C6D7E"/>
    <w:rsid w:val="000C7709"/>
    <w:rsid w:val="000F51B1"/>
    <w:rsid w:val="000F56B3"/>
    <w:rsid w:val="001015C3"/>
    <w:rsid w:val="001029F3"/>
    <w:rsid w:val="00111069"/>
    <w:rsid w:val="001112EB"/>
    <w:rsid w:val="00114CE7"/>
    <w:rsid w:val="00124ABD"/>
    <w:rsid w:val="001774D1"/>
    <w:rsid w:val="00187F64"/>
    <w:rsid w:val="00197A80"/>
    <w:rsid w:val="001B638A"/>
    <w:rsid w:val="001D1CFC"/>
    <w:rsid w:val="001E1ACE"/>
    <w:rsid w:val="002360C8"/>
    <w:rsid w:val="00240F52"/>
    <w:rsid w:val="00272553"/>
    <w:rsid w:val="00281B64"/>
    <w:rsid w:val="002871DB"/>
    <w:rsid w:val="002C14D8"/>
    <w:rsid w:val="002E5966"/>
    <w:rsid w:val="00312C6F"/>
    <w:rsid w:val="0031375F"/>
    <w:rsid w:val="0031497A"/>
    <w:rsid w:val="00350CEE"/>
    <w:rsid w:val="00355E93"/>
    <w:rsid w:val="00357746"/>
    <w:rsid w:val="003643C0"/>
    <w:rsid w:val="003726C2"/>
    <w:rsid w:val="003A11D2"/>
    <w:rsid w:val="003A5BAA"/>
    <w:rsid w:val="003D482B"/>
    <w:rsid w:val="003E0EDA"/>
    <w:rsid w:val="003E30BA"/>
    <w:rsid w:val="003F0FEB"/>
    <w:rsid w:val="004035F8"/>
    <w:rsid w:val="00410B88"/>
    <w:rsid w:val="00435873"/>
    <w:rsid w:val="004401BE"/>
    <w:rsid w:val="00470D67"/>
    <w:rsid w:val="00471A26"/>
    <w:rsid w:val="00473009"/>
    <w:rsid w:val="00473A48"/>
    <w:rsid w:val="00493B7F"/>
    <w:rsid w:val="004961BE"/>
    <w:rsid w:val="004C3D59"/>
    <w:rsid w:val="004D5709"/>
    <w:rsid w:val="00503286"/>
    <w:rsid w:val="00536FCF"/>
    <w:rsid w:val="0055263A"/>
    <w:rsid w:val="00553AC9"/>
    <w:rsid w:val="00575D97"/>
    <w:rsid w:val="00575E62"/>
    <w:rsid w:val="005931C8"/>
    <w:rsid w:val="005A2299"/>
    <w:rsid w:val="005A299A"/>
    <w:rsid w:val="005B16D6"/>
    <w:rsid w:val="005C5F94"/>
    <w:rsid w:val="005C7684"/>
    <w:rsid w:val="005D59DC"/>
    <w:rsid w:val="005D5F83"/>
    <w:rsid w:val="005E0F5B"/>
    <w:rsid w:val="00604E30"/>
    <w:rsid w:val="0061000D"/>
    <w:rsid w:val="006126B4"/>
    <w:rsid w:val="00617AB8"/>
    <w:rsid w:val="006406AD"/>
    <w:rsid w:val="0065133D"/>
    <w:rsid w:val="006B4662"/>
    <w:rsid w:val="006F1A10"/>
    <w:rsid w:val="006F7854"/>
    <w:rsid w:val="00713C9E"/>
    <w:rsid w:val="007318B8"/>
    <w:rsid w:val="00743020"/>
    <w:rsid w:val="00753AB2"/>
    <w:rsid w:val="00761040"/>
    <w:rsid w:val="007777CA"/>
    <w:rsid w:val="00785D5D"/>
    <w:rsid w:val="0079215D"/>
    <w:rsid w:val="007A7422"/>
    <w:rsid w:val="007C7492"/>
    <w:rsid w:val="007F0A7E"/>
    <w:rsid w:val="007F42EF"/>
    <w:rsid w:val="00803E6B"/>
    <w:rsid w:val="00805B4E"/>
    <w:rsid w:val="00820C25"/>
    <w:rsid w:val="00855EAC"/>
    <w:rsid w:val="00863259"/>
    <w:rsid w:val="00864F78"/>
    <w:rsid w:val="00871EDA"/>
    <w:rsid w:val="00882DB3"/>
    <w:rsid w:val="008943A0"/>
    <w:rsid w:val="008A6B4D"/>
    <w:rsid w:val="008B7676"/>
    <w:rsid w:val="00915454"/>
    <w:rsid w:val="009260C9"/>
    <w:rsid w:val="0093401D"/>
    <w:rsid w:val="009521C5"/>
    <w:rsid w:val="009A24A2"/>
    <w:rsid w:val="009A45AA"/>
    <w:rsid w:val="009A47C9"/>
    <w:rsid w:val="009F4DA6"/>
    <w:rsid w:val="00A1236D"/>
    <w:rsid w:val="00A70E5A"/>
    <w:rsid w:val="00A825F7"/>
    <w:rsid w:val="00AA5B53"/>
    <w:rsid w:val="00AD0CB7"/>
    <w:rsid w:val="00B102F4"/>
    <w:rsid w:val="00B14A23"/>
    <w:rsid w:val="00B93741"/>
    <w:rsid w:val="00BB657A"/>
    <w:rsid w:val="00BF6F11"/>
    <w:rsid w:val="00C04388"/>
    <w:rsid w:val="00C06B1D"/>
    <w:rsid w:val="00C12E6B"/>
    <w:rsid w:val="00C237F3"/>
    <w:rsid w:val="00C31D8D"/>
    <w:rsid w:val="00C455F6"/>
    <w:rsid w:val="00C53665"/>
    <w:rsid w:val="00C6784C"/>
    <w:rsid w:val="00C83A30"/>
    <w:rsid w:val="00C8688A"/>
    <w:rsid w:val="00CB7F9E"/>
    <w:rsid w:val="00CC31C9"/>
    <w:rsid w:val="00CE12CF"/>
    <w:rsid w:val="00D101AA"/>
    <w:rsid w:val="00D25783"/>
    <w:rsid w:val="00D30D69"/>
    <w:rsid w:val="00D36529"/>
    <w:rsid w:val="00D47333"/>
    <w:rsid w:val="00DF2308"/>
    <w:rsid w:val="00E26213"/>
    <w:rsid w:val="00E32D15"/>
    <w:rsid w:val="00E33581"/>
    <w:rsid w:val="00E44CF9"/>
    <w:rsid w:val="00E5396A"/>
    <w:rsid w:val="00E85496"/>
    <w:rsid w:val="00E91D86"/>
    <w:rsid w:val="00EA7AC8"/>
    <w:rsid w:val="00EB5AD7"/>
    <w:rsid w:val="00EB5D8B"/>
    <w:rsid w:val="00EE0D84"/>
    <w:rsid w:val="00EF182B"/>
    <w:rsid w:val="00EF70E0"/>
    <w:rsid w:val="00F05AC2"/>
    <w:rsid w:val="00F168DF"/>
    <w:rsid w:val="00F1718B"/>
    <w:rsid w:val="00F3138B"/>
    <w:rsid w:val="00F3323F"/>
    <w:rsid w:val="00F36FFA"/>
    <w:rsid w:val="00F551B2"/>
    <w:rsid w:val="00F7419B"/>
    <w:rsid w:val="00F82CB5"/>
    <w:rsid w:val="00FB71C9"/>
    <w:rsid w:val="00FC0F0B"/>
    <w:rsid w:val="00FE63A2"/>
    <w:rsid w:val="00FF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884B259"/>
  <w15:docId w15:val="{B9925F29-F73F-47A9-BECB-7C708935E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3C0"/>
    <w:pPr>
      <w:spacing w:after="0" w:line="240" w:lineRule="auto"/>
    </w:pPr>
    <w:rPr>
      <w:rFonts w:ascii="Calibri" w:eastAsia="Calibri" w:hAnsi="Calibri" w:cs="Calibri"/>
      <w:lang w:eastAsia="es-ES"/>
    </w:rPr>
  </w:style>
  <w:style w:type="paragraph" w:styleId="Ttulo1">
    <w:name w:val="heading 1"/>
    <w:basedOn w:val="Normal"/>
    <w:link w:val="Ttulo1Car"/>
    <w:uiPriority w:val="9"/>
    <w:qFormat/>
    <w:rsid w:val="002E5966"/>
    <w:pPr>
      <w:keepNext/>
      <w:spacing w:before="480"/>
      <w:outlineLvl w:val="0"/>
    </w:pPr>
    <w:rPr>
      <w:rFonts w:ascii="Cambria" w:hAnsi="Cambria" w:cs="Times New Roman"/>
      <w:b/>
      <w:bCs/>
      <w:color w:val="365F91"/>
      <w:kern w:val="36"/>
      <w:sz w:val="28"/>
      <w:szCs w:val="28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3643C0"/>
    <w:rPr>
      <w:color w:val="0000FF"/>
      <w:u w:val="single"/>
    </w:rPr>
  </w:style>
  <w:style w:type="paragraph" w:styleId="Sinespaciado">
    <w:name w:val="No Spacing"/>
    <w:basedOn w:val="Normal"/>
    <w:uiPriority w:val="1"/>
    <w:qFormat/>
    <w:rsid w:val="003643C0"/>
  </w:style>
  <w:style w:type="paragraph" w:styleId="Textoindependiente">
    <w:name w:val="Body Text"/>
    <w:basedOn w:val="Normal"/>
    <w:link w:val="TextoindependienteCar"/>
    <w:rsid w:val="003643C0"/>
    <w:pPr>
      <w:tabs>
        <w:tab w:val="left" w:pos="-720"/>
      </w:tabs>
      <w:suppressAutoHyphens/>
      <w:jc w:val="both"/>
    </w:pPr>
    <w:rPr>
      <w:rFonts w:ascii="Times" w:eastAsia="Times New Roman" w:hAnsi="Times" w:cs="Times New Roman"/>
      <w:spacing w:val="-3"/>
      <w:sz w:val="24"/>
      <w:szCs w:val="20"/>
      <w:lang w:val="es-ES_tradnl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3643C0"/>
    <w:rPr>
      <w:rFonts w:ascii="Times" w:eastAsia="Times New Roman" w:hAnsi="Times" w:cs="Times New Roman"/>
      <w:spacing w:val="-3"/>
      <w:sz w:val="24"/>
      <w:szCs w:val="20"/>
      <w:lang w:val="es-ES_tradnl" w:eastAsia="ar-SA"/>
    </w:rPr>
  </w:style>
  <w:style w:type="paragraph" w:styleId="Cita">
    <w:name w:val="Quote"/>
    <w:basedOn w:val="Normal"/>
    <w:next w:val="Normal"/>
    <w:link w:val="CitaCar"/>
    <w:uiPriority w:val="9"/>
    <w:qFormat/>
    <w:rsid w:val="003643C0"/>
    <w:pPr>
      <w:spacing w:before="40" w:after="160" w:line="288" w:lineRule="auto"/>
      <w:jc w:val="both"/>
    </w:pPr>
    <w:rPr>
      <w:rFonts w:ascii="Verdana" w:hAnsi="Verdana" w:cs="Times New Roman"/>
      <w:color w:val="595959"/>
      <w:kern w:val="20"/>
      <w:szCs w:val="20"/>
      <w:lang w:eastAsia="ja-JP"/>
    </w:rPr>
  </w:style>
  <w:style w:type="character" w:customStyle="1" w:styleId="CitaCar">
    <w:name w:val="Cita Car"/>
    <w:basedOn w:val="Fuentedeprrafopredeter"/>
    <w:link w:val="Cita"/>
    <w:uiPriority w:val="9"/>
    <w:rsid w:val="003643C0"/>
    <w:rPr>
      <w:rFonts w:ascii="Verdana" w:eastAsia="Calibri" w:hAnsi="Verdana" w:cs="Times New Roman"/>
      <w:color w:val="595959"/>
      <w:kern w:val="20"/>
      <w:szCs w:val="20"/>
      <w:lang w:eastAsia="ja-JP"/>
    </w:rPr>
  </w:style>
  <w:style w:type="paragraph" w:styleId="NormalWeb">
    <w:name w:val="Normal (Web)"/>
    <w:basedOn w:val="Normal"/>
    <w:uiPriority w:val="99"/>
    <w:unhideWhenUsed/>
    <w:rsid w:val="003643C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align-justify">
    <w:name w:val="text-align-justify"/>
    <w:basedOn w:val="Normal"/>
    <w:rsid w:val="003643C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nfasis">
    <w:name w:val="Emphasis"/>
    <w:uiPriority w:val="20"/>
    <w:qFormat/>
    <w:rsid w:val="003643C0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43C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43C0"/>
    <w:rPr>
      <w:rFonts w:ascii="Tahoma" w:eastAsia="Calibri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B14A2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14A23"/>
    <w:rPr>
      <w:rFonts w:ascii="Calibri" w:eastAsia="Calibri" w:hAnsi="Calibri" w:cs="Calibri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14A2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14A23"/>
    <w:rPr>
      <w:rFonts w:ascii="Calibri" w:eastAsia="Calibri" w:hAnsi="Calibri" w:cs="Calibri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A825F7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4961BE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47333"/>
    <w:rPr>
      <w:color w:val="605E5C"/>
      <w:shd w:val="clear" w:color="auto" w:fill="E1DFDD"/>
    </w:rPr>
  </w:style>
  <w:style w:type="character" w:styleId="Textoennegrita">
    <w:name w:val="Strong"/>
    <w:uiPriority w:val="22"/>
    <w:qFormat/>
    <w:rsid w:val="007C7492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2E5966"/>
    <w:rPr>
      <w:rFonts w:ascii="Cambria" w:eastAsia="Calibri" w:hAnsi="Cambria" w:cs="Times New Roman"/>
      <w:b/>
      <w:bCs/>
      <w:color w:val="365F91"/>
      <w:kern w:val="36"/>
      <w:sz w:val="28"/>
      <w:szCs w:val="28"/>
      <w:lang w:val="x-none" w:eastAsia="es-ES"/>
    </w:rPr>
  </w:style>
  <w:style w:type="paragraph" w:customStyle="1" w:styleId="Default">
    <w:name w:val="Default"/>
    <w:rsid w:val="002E5966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365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46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meskVD8IO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imagegroup-srv1.imagegroup.es\coonic.madrid\Team2\Clientes\MUPRESPA\2019\NOTAS%20DE%20PRENSA\AppData\Local\jrblazquez\AppData\Local\Microsoft\Windows\Temporary%20Internet%20Files\Content.Outlook\OBQMBMQB\gabineteprensa@fraternidad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fraternidad.com/Prensa/es-E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02DF1-4D3E-4F1C-AB4C-72F9191F7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1110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Fraternidad Muprespa</Company>
  <LinksUpToDate>false</LinksUpToDate>
  <CharactersWithSpaces>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Elena Barrero | Coonic</cp:lastModifiedBy>
  <cp:revision>7</cp:revision>
  <cp:lastPrinted>2020-06-30T08:33:00Z</cp:lastPrinted>
  <dcterms:created xsi:type="dcterms:W3CDTF">2020-06-29T15:47:00Z</dcterms:created>
  <dcterms:modified xsi:type="dcterms:W3CDTF">2020-06-30T09:09:00Z</dcterms:modified>
</cp:coreProperties>
</file>